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F007F"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08ABD39C" w14:textId="7C66B464" w:rsidR="003852AC" w:rsidRDefault="000B62FD"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January 2026</w:t>
      </w:r>
    </w:p>
    <w:p w14:paraId="6817BB03" w14:textId="77777777" w:rsidR="00462308" w:rsidRDefault="00462308" w:rsidP="00867584">
      <w:pPr>
        <w:pStyle w:val="Default"/>
        <w:rPr>
          <w:rFonts w:ascii="Cambria" w:hAnsi="Cambria"/>
        </w:rPr>
      </w:pPr>
    </w:p>
    <w:p w14:paraId="716E3EEC" w14:textId="6BD7C7D6" w:rsidR="00EB1589" w:rsidRPr="007A6C06" w:rsidRDefault="00EB1589" w:rsidP="00EC1F4F">
      <w:pPr>
        <w:pStyle w:val="Default"/>
        <w:ind w:left="1701" w:hanging="1701"/>
        <w:rPr>
          <w:rFonts w:ascii="Cambria" w:hAnsi="Cambria"/>
        </w:rPr>
      </w:pPr>
      <w:r w:rsidRPr="007A6C06">
        <w:rPr>
          <w:rFonts w:ascii="Cambria" w:hAnsi="Cambria"/>
        </w:rPr>
        <w:t xml:space="preserve">Title: </w:t>
      </w:r>
      <w:r w:rsidR="00ED3D4B" w:rsidRPr="007A6C06">
        <w:rPr>
          <w:rFonts w:ascii="Cambria" w:hAnsi="Cambria"/>
        </w:rPr>
        <w:tab/>
      </w:r>
      <w:r w:rsidR="00462308">
        <w:rPr>
          <w:rFonts w:ascii="Cambria" w:hAnsi="Cambria"/>
        </w:rPr>
        <w:tab/>
      </w:r>
      <w:r w:rsidR="00CC0AB1" w:rsidRPr="00CC0AB1">
        <w:rPr>
          <w:rFonts w:ascii="Cambria" w:hAnsi="Cambria"/>
        </w:rPr>
        <w:t>HR Policy and Projects Intern</w:t>
      </w:r>
    </w:p>
    <w:p w14:paraId="0A80F4AC" w14:textId="431057D7" w:rsidR="00CC0AB1" w:rsidRPr="00E92404" w:rsidRDefault="00462308" w:rsidP="00CC0AB1">
      <w:pPr>
        <w:spacing w:after="0" w:line="240" w:lineRule="auto"/>
        <w:ind w:left="1701" w:hanging="1701"/>
        <w:jc w:val="both"/>
        <w:rPr>
          <w:rFonts w:ascii="Cambria" w:hAnsi="Cambria" w:cs="Verdana"/>
          <w:color w:val="000000"/>
          <w:sz w:val="24"/>
          <w:szCs w:val="24"/>
        </w:rPr>
      </w:pPr>
      <w:r>
        <w:rPr>
          <w:rFonts w:ascii="Cambria" w:hAnsi="Cambria"/>
          <w:sz w:val="24"/>
          <w:szCs w:val="24"/>
        </w:rPr>
        <w:t>Bureau/Dept/Unit</w:t>
      </w:r>
      <w:r w:rsidR="00ED3D4B" w:rsidRPr="007A6C06">
        <w:rPr>
          <w:rFonts w:ascii="Cambria" w:hAnsi="Cambria"/>
          <w:sz w:val="24"/>
          <w:szCs w:val="24"/>
        </w:rPr>
        <w:t>:</w:t>
      </w:r>
      <w:r w:rsidR="00ED3D4B" w:rsidRPr="007A6C06">
        <w:rPr>
          <w:rFonts w:ascii="Cambria" w:hAnsi="Cambria"/>
          <w:sz w:val="24"/>
          <w:szCs w:val="24"/>
        </w:rPr>
        <w:tab/>
      </w:r>
      <w:r w:rsidR="00CC0AB1" w:rsidRPr="00E92404">
        <w:rPr>
          <w:rFonts w:ascii="Cambria" w:hAnsi="Cambria" w:cs="Verdana"/>
          <w:color w:val="000000"/>
          <w:sz w:val="24"/>
          <w:szCs w:val="24"/>
        </w:rPr>
        <w:t xml:space="preserve">General Secretariat/Human Resources Management Department/Policy </w:t>
      </w:r>
      <w:r w:rsidR="00E92404">
        <w:rPr>
          <w:rFonts w:ascii="Cambria" w:hAnsi="Cambria" w:cs="Verdana"/>
          <w:color w:val="000000"/>
          <w:sz w:val="24"/>
          <w:szCs w:val="24"/>
        </w:rPr>
        <w:tab/>
      </w:r>
      <w:r w:rsidR="00CC0AB1" w:rsidRPr="00E92404">
        <w:rPr>
          <w:rFonts w:ascii="Cambria" w:hAnsi="Cambria" w:cs="Verdana"/>
          <w:color w:val="000000"/>
          <w:sz w:val="24"/>
          <w:szCs w:val="24"/>
        </w:rPr>
        <w:t>Section</w:t>
      </w:r>
    </w:p>
    <w:p w14:paraId="5F32DC84" w14:textId="764A4D67" w:rsidR="00ED3D4B" w:rsidRPr="007A6C06" w:rsidRDefault="00ED3D4B" w:rsidP="00CC0AB1">
      <w:pPr>
        <w:spacing w:after="0" w:line="240" w:lineRule="auto"/>
        <w:ind w:left="1701" w:hanging="1701"/>
        <w:jc w:val="both"/>
        <w:rPr>
          <w:rFonts w:ascii="Cambria" w:hAnsi="Cambria"/>
          <w:sz w:val="24"/>
          <w:szCs w:val="24"/>
        </w:rPr>
      </w:pPr>
      <w:r w:rsidRPr="00E92404">
        <w:rPr>
          <w:rFonts w:ascii="Cambria" w:hAnsi="Cambria" w:cs="Verdana"/>
          <w:color w:val="000000"/>
          <w:sz w:val="24"/>
          <w:szCs w:val="24"/>
        </w:rPr>
        <w:t>Supervision</w:t>
      </w:r>
      <w:proofErr w:type="gramStart"/>
      <w:r w:rsidRPr="00E92404">
        <w:rPr>
          <w:rFonts w:ascii="Cambria" w:hAnsi="Cambria" w:cs="Verdana"/>
          <w:color w:val="000000"/>
          <w:sz w:val="24"/>
          <w:szCs w:val="24"/>
        </w:rPr>
        <w:t>:</w:t>
      </w:r>
      <w:r w:rsidRPr="00E92404">
        <w:rPr>
          <w:rFonts w:ascii="Cambria" w:hAnsi="Cambria" w:cs="Verdana"/>
          <w:color w:val="000000"/>
          <w:sz w:val="24"/>
          <w:szCs w:val="24"/>
        </w:rPr>
        <w:tab/>
      </w:r>
      <w:r w:rsidR="00462308" w:rsidRPr="00E92404">
        <w:rPr>
          <w:rFonts w:ascii="Cambria" w:hAnsi="Cambria" w:cs="Verdana"/>
          <w:color w:val="000000"/>
          <w:sz w:val="24"/>
          <w:szCs w:val="24"/>
        </w:rPr>
        <w:tab/>
      </w:r>
      <w:r w:rsidR="00CC0AB1" w:rsidRPr="00E92404">
        <w:rPr>
          <w:rFonts w:ascii="Cambria" w:hAnsi="Cambria" w:cs="Verdana"/>
          <w:color w:val="000000"/>
          <w:sz w:val="24"/>
          <w:szCs w:val="24"/>
        </w:rPr>
        <w:t>Lyndsey</w:t>
      </w:r>
      <w:proofErr w:type="gramEnd"/>
      <w:r w:rsidR="00CC0AB1" w:rsidRPr="00CC0AB1">
        <w:rPr>
          <w:rFonts w:ascii="Cambria" w:hAnsi="Cambria"/>
          <w:sz w:val="24"/>
          <w:szCs w:val="24"/>
        </w:rPr>
        <w:t xml:space="preserve"> Bochaton /</w:t>
      </w:r>
      <w:r w:rsidR="00CC0AB1">
        <w:rPr>
          <w:rFonts w:ascii="Cambria" w:hAnsi="Cambria"/>
          <w:sz w:val="24"/>
          <w:szCs w:val="24"/>
        </w:rPr>
        <w:t xml:space="preserve">Senior </w:t>
      </w:r>
      <w:r w:rsidR="00CC0AB1" w:rsidRPr="00CC0AB1">
        <w:rPr>
          <w:rFonts w:ascii="Cambria" w:hAnsi="Cambria"/>
          <w:sz w:val="24"/>
          <w:szCs w:val="24"/>
        </w:rPr>
        <w:t>HR Policy Advisor</w:t>
      </w:r>
    </w:p>
    <w:p w14:paraId="3D429F1A" w14:textId="77777777"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C5422D">
        <w:rPr>
          <w:rFonts w:ascii="Cambria" w:hAnsi="Cambria"/>
          <w:sz w:val="24"/>
          <w:szCs w:val="24"/>
        </w:rPr>
        <w:t>6 to 11 months maximum</w:t>
      </w:r>
      <w:r w:rsidRPr="007A6C06">
        <w:rPr>
          <w:rFonts w:ascii="Cambria" w:hAnsi="Cambria"/>
          <w:sz w:val="24"/>
          <w:szCs w:val="24"/>
        </w:rPr>
        <w:t xml:space="preserve"> </w:t>
      </w:r>
    </w:p>
    <w:p w14:paraId="54C34D01" w14:textId="0338F05F" w:rsidR="003852AC" w:rsidRPr="007A6C06" w:rsidRDefault="00ED3D4B" w:rsidP="00CC0AB1">
      <w:pPr>
        <w:spacing w:after="0" w:line="240" w:lineRule="auto"/>
        <w:ind w:left="1701" w:hanging="1701"/>
        <w:jc w:val="both"/>
        <w:rPr>
          <w:rFonts w:ascii="Cambria" w:hAnsi="Cambria"/>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Pr="00CC0AB1">
        <w:rPr>
          <w:rFonts w:ascii="Cambria" w:hAnsi="Cambria"/>
          <w:sz w:val="24"/>
          <w:szCs w:val="24"/>
        </w:rPr>
        <w:t>ITU Headquarter</w:t>
      </w:r>
      <w:r w:rsidR="00CC0AB1" w:rsidRPr="00CC0AB1">
        <w:rPr>
          <w:rFonts w:ascii="Cambria" w:hAnsi="Cambria"/>
          <w:sz w:val="24"/>
          <w:szCs w:val="24"/>
        </w:rPr>
        <w:t>s</w:t>
      </w:r>
    </w:p>
    <w:p w14:paraId="636DF767" w14:textId="3286FB2E" w:rsidR="00050547" w:rsidRPr="007A6C06" w:rsidRDefault="00050547" w:rsidP="00E15A31">
      <w:pPr>
        <w:spacing w:before="100" w:after="100" w:line="240" w:lineRule="auto"/>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0CB914AB" w14:textId="77777777" w:rsidR="00050547" w:rsidRPr="007A6C06" w:rsidRDefault="00050547" w:rsidP="00E15A31">
      <w:pPr>
        <w:spacing w:after="100" w:line="240" w:lineRule="auto"/>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35AAD54" w14:textId="77777777" w:rsidR="00050547" w:rsidRPr="007A6C06" w:rsidRDefault="00050547" w:rsidP="00E15A31">
      <w:pPr>
        <w:spacing w:after="100" w:line="240" w:lineRule="auto"/>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8B834C0" w14:textId="77777777" w:rsidR="00050547" w:rsidRPr="007A6C06" w:rsidRDefault="00050547" w:rsidP="00E15A31">
      <w:pPr>
        <w:spacing w:after="100" w:line="240" w:lineRule="auto"/>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7A6C06" w:rsidRDefault="00050547" w:rsidP="00E15A31">
      <w:pPr>
        <w:spacing w:after="100" w:line="240" w:lineRule="auto"/>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78EF9463" w14:textId="77777777" w:rsidR="00050547" w:rsidRPr="007A6C06" w:rsidRDefault="00050547" w:rsidP="00E15A31">
      <w:pPr>
        <w:spacing w:after="100" w:line="240" w:lineRule="auto"/>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w:t>
      </w:r>
      <w:proofErr w:type="gramStart"/>
      <w:r w:rsidRPr="007A6C06">
        <w:rPr>
          <w:rFonts w:ascii="Cambria" w:hAnsi="Cambria"/>
          <w:sz w:val="24"/>
          <w:szCs w:val="24"/>
        </w:rPr>
        <w:t>So</w:t>
      </w:r>
      <w:proofErr w:type="gramEnd"/>
      <w:r w:rsidRPr="007A6C06">
        <w:rPr>
          <w:rFonts w:ascii="Cambria" w:hAnsi="Cambria"/>
          <w:sz w:val="24"/>
          <w:szCs w:val="24"/>
        </w:rPr>
        <w:t xml:space="preserve"> in addition to our 193 Member States, ITU membership includes ICT regulators, many leading academic institutions and some 700 tech companies. </w:t>
      </w:r>
    </w:p>
    <w:p w14:paraId="1A1C9A9F" w14:textId="77777777" w:rsidR="00050547" w:rsidRDefault="00050547" w:rsidP="00E15A31">
      <w:pPr>
        <w:spacing w:after="100" w:line="240" w:lineRule="auto"/>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12F26386" w14:textId="77777777" w:rsidR="00E15A31" w:rsidRPr="007A6C06" w:rsidRDefault="00E15A31" w:rsidP="00E15A31">
      <w:pPr>
        <w:spacing w:after="100" w:line="240" w:lineRule="auto"/>
        <w:jc w:val="both"/>
        <w:rPr>
          <w:rFonts w:ascii="Cambria" w:hAnsi="Cambria"/>
          <w:sz w:val="24"/>
          <w:szCs w:val="24"/>
        </w:rPr>
      </w:pPr>
    </w:p>
    <w:p w14:paraId="56647497" w14:textId="77777777" w:rsidR="00ED3D4B" w:rsidRPr="00D36A7F" w:rsidRDefault="00ED3D4B" w:rsidP="00E15A31">
      <w:pPr>
        <w:pStyle w:val="ListParagraph"/>
        <w:numPr>
          <w:ilvl w:val="0"/>
          <w:numId w:val="12"/>
        </w:numPr>
        <w:shd w:val="clear" w:color="auto" w:fill="FFFFFF"/>
        <w:spacing w:after="100" w:line="240" w:lineRule="auto"/>
        <w:ind w:left="284" w:hanging="284"/>
        <w:jc w:val="both"/>
        <w:rPr>
          <w:rFonts w:ascii="Cambria" w:hAnsi="Cambria"/>
          <w:sz w:val="24"/>
          <w:szCs w:val="24"/>
        </w:rPr>
      </w:pPr>
      <w:r w:rsidRPr="00D36A7F">
        <w:rPr>
          <w:rFonts w:ascii="Cambria" w:hAnsi="Cambria"/>
          <w:b/>
          <w:bCs/>
          <w:sz w:val="24"/>
          <w:szCs w:val="24"/>
        </w:rPr>
        <w:t>Organizational Unit</w:t>
      </w:r>
      <w:r w:rsidRPr="00D36A7F">
        <w:rPr>
          <w:rFonts w:ascii="Cambria" w:hAnsi="Cambria"/>
          <w:sz w:val="24"/>
          <w:szCs w:val="24"/>
        </w:rPr>
        <w:t>:</w:t>
      </w:r>
    </w:p>
    <w:p w14:paraId="35E33631" w14:textId="176B79DB" w:rsidR="00CF66A2" w:rsidRDefault="00CF66A2" w:rsidP="00CF66A2">
      <w:pPr>
        <w:autoSpaceDE w:val="0"/>
        <w:autoSpaceDN w:val="0"/>
        <w:adjustRightInd w:val="0"/>
        <w:spacing w:after="0" w:line="240" w:lineRule="auto"/>
        <w:rPr>
          <w:rFonts w:ascii="Cambria" w:hAnsi="Cambria" w:cs="Helvetica"/>
          <w:sz w:val="24"/>
          <w:szCs w:val="24"/>
        </w:rPr>
      </w:pPr>
      <w:r w:rsidRPr="00CF66A2">
        <w:rPr>
          <w:rFonts w:ascii="Cambria" w:hAnsi="Cambria" w:cs="Helvetica"/>
          <w:sz w:val="24"/>
          <w:szCs w:val="24"/>
        </w:rPr>
        <w:t>The General Secretariat directs administrative, human and financial resources and activities of the Union, including</w:t>
      </w:r>
      <w:r>
        <w:rPr>
          <w:rFonts w:ascii="Cambria" w:hAnsi="Cambria" w:cs="Helvetica"/>
          <w:sz w:val="24"/>
          <w:szCs w:val="24"/>
        </w:rPr>
        <w:t xml:space="preserve"> </w:t>
      </w:r>
      <w:r w:rsidRPr="00CF66A2">
        <w:rPr>
          <w:rFonts w:ascii="Cambria" w:hAnsi="Cambria" w:cs="Helvetica"/>
          <w:sz w:val="24"/>
          <w:szCs w:val="24"/>
        </w:rPr>
        <w:t>the implementation of the provisions of the administrative regulations on operational questions, the dissemination</w:t>
      </w:r>
      <w:r>
        <w:rPr>
          <w:rFonts w:ascii="Cambria" w:hAnsi="Cambria" w:cs="Helvetica"/>
          <w:sz w:val="24"/>
          <w:szCs w:val="24"/>
        </w:rPr>
        <w:t xml:space="preserve"> </w:t>
      </w:r>
      <w:r w:rsidRPr="00CF66A2">
        <w:rPr>
          <w:rFonts w:ascii="Cambria" w:hAnsi="Cambria" w:cs="Helvetica"/>
          <w:sz w:val="24"/>
          <w:szCs w:val="24"/>
        </w:rPr>
        <w:t>of information on telecommunication/ICT matters for operational and other purposes, and the provision of legal</w:t>
      </w:r>
      <w:r>
        <w:rPr>
          <w:rFonts w:ascii="Cambria" w:hAnsi="Cambria" w:cs="Helvetica"/>
          <w:sz w:val="24"/>
          <w:szCs w:val="24"/>
        </w:rPr>
        <w:t xml:space="preserve"> </w:t>
      </w:r>
      <w:r w:rsidRPr="00CF66A2">
        <w:rPr>
          <w:rFonts w:ascii="Cambria" w:hAnsi="Cambria" w:cs="Helvetica"/>
          <w:sz w:val="24"/>
          <w:szCs w:val="24"/>
        </w:rPr>
        <w:t>advice to the whole of the Union. The General Secretariat coordinates the implementation of the Strategic Plan,</w:t>
      </w:r>
      <w:r>
        <w:rPr>
          <w:rFonts w:ascii="Cambria" w:hAnsi="Cambria" w:cs="Helvetica"/>
          <w:sz w:val="24"/>
          <w:szCs w:val="24"/>
        </w:rPr>
        <w:t xml:space="preserve"> </w:t>
      </w:r>
      <w:r w:rsidRPr="00CF66A2">
        <w:rPr>
          <w:rFonts w:ascii="Cambria" w:hAnsi="Cambria" w:cs="Helvetica"/>
          <w:sz w:val="24"/>
          <w:szCs w:val="24"/>
        </w:rPr>
        <w:t>monitors the telecommunication/ICT environment and recommends as needed action relating to the Union’s future</w:t>
      </w:r>
      <w:r>
        <w:rPr>
          <w:rFonts w:ascii="Cambria" w:hAnsi="Cambria" w:cs="Helvetica"/>
          <w:sz w:val="24"/>
          <w:szCs w:val="24"/>
        </w:rPr>
        <w:t xml:space="preserve"> </w:t>
      </w:r>
      <w:r w:rsidRPr="00CF66A2">
        <w:rPr>
          <w:rFonts w:ascii="Cambria" w:hAnsi="Cambria" w:cs="Helvetica"/>
          <w:sz w:val="24"/>
          <w:szCs w:val="24"/>
        </w:rPr>
        <w:t>policies and strategy. The General Secretariat ensures inter-sectoral coordination and cooperation to advance a</w:t>
      </w:r>
      <w:r>
        <w:rPr>
          <w:rFonts w:ascii="Cambria" w:hAnsi="Cambria" w:cs="Helvetica"/>
          <w:sz w:val="24"/>
          <w:szCs w:val="24"/>
        </w:rPr>
        <w:t xml:space="preserve"> </w:t>
      </w:r>
      <w:r w:rsidRPr="00CF66A2">
        <w:rPr>
          <w:rFonts w:ascii="Cambria" w:hAnsi="Cambria" w:cs="Helvetica"/>
          <w:sz w:val="24"/>
          <w:szCs w:val="24"/>
        </w:rPr>
        <w:t xml:space="preserve">whole of ITU approach (One-ITU) in headquarters and the field. The </w:t>
      </w:r>
      <w:r w:rsidRPr="00CF66A2">
        <w:rPr>
          <w:rFonts w:ascii="Cambria" w:hAnsi="Cambria" w:cs="Helvetica"/>
          <w:sz w:val="24"/>
          <w:szCs w:val="24"/>
        </w:rPr>
        <w:lastRenderedPageBreak/>
        <w:t>General Secretariat provides logistical and</w:t>
      </w:r>
      <w:r>
        <w:rPr>
          <w:rFonts w:ascii="Cambria" w:hAnsi="Cambria" w:cs="Helvetica"/>
          <w:sz w:val="24"/>
          <w:szCs w:val="24"/>
        </w:rPr>
        <w:t xml:space="preserve"> </w:t>
      </w:r>
      <w:r w:rsidRPr="00CF66A2">
        <w:rPr>
          <w:rFonts w:ascii="Cambria" w:hAnsi="Cambria" w:cs="Helvetica"/>
          <w:sz w:val="24"/>
          <w:szCs w:val="24"/>
        </w:rPr>
        <w:t>information technology support to the Union’s activities including conferences and global forums; the coordination</w:t>
      </w:r>
      <w:r>
        <w:rPr>
          <w:rFonts w:ascii="Cambria" w:hAnsi="Cambria" w:cs="Helvetica"/>
          <w:sz w:val="24"/>
          <w:szCs w:val="24"/>
        </w:rPr>
        <w:t xml:space="preserve"> </w:t>
      </w:r>
      <w:r w:rsidRPr="00CF66A2">
        <w:rPr>
          <w:rFonts w:ascii="Cambria" w:hAnsi="Cambria" w:cs="Helvetica"/>
          <w:sz w:val="24"/>
          <w:szCs w:val="24"/>
        </w:rPr>
        <w:t>of the work of the Union with the United Nations system, and other international organizations; and the</w:t>
      </w:r>
      <w:r>
        <w:rPr>
          <w:rFonts w:ascii="Cambria" w:hAnsi="Cambria" w:cs="Helvetica"/>
          <w:sz w:val="24"/>
          <w:szCs w:val="24"/>
        </w:rPr>
        <w:t xml:space="preserve"> </w:t>
      </w:r>
      <w:r w:rsidRPr="00CF66A2">
        <w:rPr>
          <w:rFonts w:ascii="Cambria" w:hAnsi="Cambria" w:cs="Helvetica"/>
          <w:sz w:val="24"/>
          <w:szCs w:val="24"/>
        </w:rPr>
        <w:t xml:space="preserve">engagement of the Member States, Sector Members, and Academia. The General Secretariat manages </w:t>
      </w:r>
      <w:proofErr w:type="gramStart"/>
      <w:r w:rsidRPr="00CF66A2">
        <w:rPr>
          <w:rFonts w:ascii="Cambria" w:hAnsi="Cambria" w:cs="Helvetica"/>
          <w:sz w:val="24"/>
          <w:szCs w:val="24"/>
        </w:rPr>
        <w:t>corporate</w:t>
      </w:r>
      <w:r>
        <w:rPr>
          <w:rFonts w:ascii="Cambria" w:hAnsi="Cambria" w:cs="Helvetica"/>
          <w:sz w:val="24"/>
          <w:szCs w:val="24"/>
        </w:rPr>
        <w:t xml:space="preserve">  </w:t>
      </w:r>
      <w:r w:rsidRPr="00CF66A2">
        <w:rPr>
          <w:rFonts w:ascii="Cambria" w:hAnsi="Cambria" w:cs="Helvetica"/>
          <w:sz w:val="24"/>
          <w:szCs w:val="24"/>
        </w:rPr>
        <w:t>governance</w:t>
      </w:r>
      <w:proofErr w:type="gramEnd"/>
      <w:r w:rsidRPr="00CF66A2">
        <w:rPr>
          <w:rFonts w:ascii="Cambria" w:hAnsi="Cambria" w:cs="Helvetica"/>
          <w:sz w:val="24"/>
          <w:szCs w:val="24"/>
        </w:rPr>
        <w:t>, and strategic communications and relations with the media, different stakeholder groups as well as</w:t>
      </w:r>
      <w:r>
        <w:rPr>
          <w:rFonts w:ascii="Cambria" w:hAnsi="Cambria" w:cs="Helvetica"/>
          <w:sz w:val="24"/>
          <w:szCs w:val="24"/>
        </w:rPr>
        <w:t xml:space="preserve"> </w:t>
      </w:r>
      <w:r w:rsidRPr="00CF66A2">
        <w:rPr>
          <w:rFonts w:ascii="Cambria" w:hAnsi="Cambria" w:cs="Helvetica"/>
          <w:sz w:val="24"/>
          <w:szCs w:val="24"/>
        </w:rPr>
        <w:t xml:space="preserve">the </w:t>
      </w:r>
      <w:proofErr w:type="gramStart"/>
      <w:r w:rsidRPr="00CF66A2">
        <w:rPr>
          <w:rFonts w:ascii="Cambria" w:hAnsi="Cambria" w:cs="Helvetica"/>
          <w:sz w:val="24"/>
          <w:szCs w:val="24"/>
        </w:rPr>
        <w:t>general public</w:t>
      </w:r>
      <w:proofErr w:type="gramEnd"/>
      <w:r w:rsidRPr="00CF66A2">
        <w:rPr>
          <w:rFonts w:ascii="Cambria" w:hAnsi="Cambria" w:cs="Helvetica"/>
          <w:sz w:val="24"/>
          <w:szCs w:val="24"/>
        </w:rPr>
        <w:t>.</w:t>
      </w:r>
    </w:p>
    <w:p w14:paraId="296E0B9E" w14:textId="77777777" w:rsidR="00CF66A2" w:rsidRPr="00CF66A2" w:rsidRDefault="00CF66A2" w:rsidP="00CF66A2">
      <w:pPr>
        <w:autoSpaceDE w:val="0"/>
        <w:autoSpaceDN w:val="0"/>
        <w:adjustRightInd w:val="0"/>
        <w:spacing w:after="0" w:line="240" w:lineRule="auto"/>
        <w:rPr>
          <w:rFonts w:ascii="Cambria" w:hAnsi="Cambria" w:cs="Helvetica"/>
          <w:sz w:val="24"/>
          <w:szCs w:val="24"/>
        </w:rPr>
      </w:pPr>
    </w:p>
    <w:p w14:paraId="66D9B2D9" w14:textId="2E5058D2" w:rsidR="007A6C06" w:rsidRDefault="00CF66A2" w:rsidP="00CF66A2">
      <w:pPr>
        <w:autoSpaceDE w:val="0"/>
        <w:autoSpaceDN w:val="0"/>
        <w:adjustRightInd w:val="0"/>
        <w:spacing w:after="0" w:line="240" w:lineRule="auto"/>
        <w:rPr>
          <w:rFonts w:ascii="Cambria" w:hAnsi="Cambria" w:cs="Helvetica"/>
          <w:sz w:val="24"/>
          <w:szCs w:val="24"/>
        </w:rPr>
      </w:pPr>
      <w:r w:rsidRPr="00CF66A2">
        <w:rPr>
          <w:rFonts w:ascii="Cambria" w:hAnsi="Cambria" w:cs="Helvetica"/>
          <w:sz w:val="24"/>
          <w:szCs w:val="24"/>
        </w:rPr>
        <w:t>Within the General Secretariat, the Human Resources Management Department (HRMD) advises the Secretary</w:t>
      </w:r>
      <w:r>
        <w:rPr>
          <w:rFonts w:ascii="Cambria" w:hAnsi="Cambria" w:cs="Helvetica"/>
          <w:sz w:val="24"/>
          <w:szCs w:val="24"/>
        </w:rPr>
        <w:t xml:space="preserve"> </w:t>
      </w:r>
      <w:r w:rsidRPr="00CF66A2">
        <w:rPr>
          <w:rFonts w:ascii="Cambria" w:hAnsi="Cambria" w:cs="Helvetica"/>
          <w:sz w:val="24"/>
          <w:szCs w:val="24"/>
        </w:rPr>
        <w:t>General on human resources management. It manages ITU's resources ensuring consistency with ITU strategies,</w:t>
      </w:r>
      <w:r>
        <w:rPr>
          <w:rFonts w:ascii="Cambria" w:hAnsi="Cambria" w:cs="Helvetica"/>
          <w:sz w:val="24"/>
          <w:szCs w:val="24"/>
        </w:rPr>
        <w:t xml:space="preserve"> </w:t>
      </w:r>
      <w:r w:rsidRPr="00CF66A2">
        <w:rPr>
          <w:rFonts w:ascii="Cambria" w:hAnsi="Cambria" w:cs="Helvetica"/>
          <w:sz w:val="24"/>
          <w:szCs w:val="24"/>
        </w:rPr>
        <w:t>policies, regulations and rules as well as UN Common System policies. It efficiently manages the human capital of</w:t>
      </w:r>
      <w:r>
        <w:rPr>
          <w:rFonts w:ascii="Cambria" w:hAnsi="Cambria" w:cs="Helvetica"/>
          <w:sz w:val="24"/>
          <w:szCs w:val="24"/>
        </w:rPr>
        <w:t xml:space="preserve"> </w:t>
      </w:r>
      <w:r w:rsidRPr="00CF66A2">
        <w:rPr>
          <w:rFonts w:ascii="Cambria" w:hAnsi="Cambria" w:cs="Helvetica"/>
          <w:sz w:val="24"/>
          <w:szCs w:val="24"/>
        </w:rPr>
        <w:t>the Union; creates a stimulating and supportive work environment and encourages organizational creativity and</w:t>
      </w:r>
      <w:r>
        <w:rPr>
          <w:rFonts w:ascii="Cambria" w:hAnsi="Cambria" w:cs="Helvetica"/>
          <w:sz w:val="24"/>
          <w:szCs w:val="24"/>
        </w:rPr>
        <w:t xml:space="preserve"> </w:t>
      </w:r>
      <w:r w:rsidRPr="00CF66A2">
        <w:rPr>
          <w:rFonts w:ascii="Cambria" w:hAnsi="Cambria" w:cs="Helvetica"/>
          <w:sz w:val="24"/>
          <w:szCs w:val="24"/>
        </w:rPr>
        <w:t>performance measurement based on results.</w:t>
      </w:r>
    </w:p>
    <w:p w14:paraId="601D76EF" w14:textId="77777777" w:rsidR="00CF66A2" w:rsidRDefault="00CF66A2" w:rsidP="00CF66A2">
      <w:pPr>
        <w:autoSpaceDE w:val="0"/>
        <w:autoSpaceDN w:val="0"/>
        <w:adjustRightInd w:val="0"/>
        <w:spacing w:after="0" w:line="240" w:lineRule="auto"/>
        <w:rPr>
          <w:rFonts w:ascii="Cambria" w:hAnsi="Cambria" w:cs="Helvetica"/>
          <w:sz w:val="24"/>
          <w:szCs w:val="24"/>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5"/>
      </w:tblGrid>
      <w:tr w:rsidR="00F73449" w14:paraId="7D1ACA47" w14:textId="77777777" w:rsidTr="00CC0AB1">
        <w:trPr>
          <w:cantSplit/>
          <w:trHeight w:val="960"/>
        </w:trPr>
        <w:tc>
          <w:tcPr>
            <w:tcW w:w="10065" w:type="dxa"/>
            <w:tcBorders>
              <w:top w:val="nil"/>
              <w:left w:val="nil"/>
              <w:bottom w:val="nil"/>
              <w:right w:val="nil"/>
            </w:tcBorders>
          </w:tcPr>
          <w:p w14:paraId="01A6D539" w14:textId="77777777" w:rsidR="00F73449" w:rsidRPr="00D36A7F" w:rsidRDefault="00F73449" w:rsidP="00E15A31">
            <w:pPr>
              <w:pStyle w:val="ListParagraph"/>
              <w:numPr>
                <w:ilvl w:val="0"/>
                <w:numId w:val="12"/>
              </w:numPr>
              <w:spacing w:after="100" w:line="240" w:lineRule="auto"/>
              <w:ind w:left="176" w:hanging="284"/>
              <w:rPr>
                <w:rFonts w:ascii="Cambria" w:hAnsi="Cambria"/>
                <w:bCs/>
                <w:sz w:val="20"/>
                <w:szCs w:val="20"/>
              </w:rPr>
            </w:pPr>
            <w:r w:rsidRPr="00D36A7F">
              <w:rPr>
                <w:rFonts w:ascii="Cambria" w:hAnsi="Cambria"/>
                <w:b/>
                <w:bCs/>
                <w:sz w:val="24"/>
                <w:szCs w:val="24"/>
              </w:rPr>
              <w:t>Organizational context:</w:t>
            </w:r>
            <w:r w:rsidR="00D36A7F" w:rsidRPr="00D36A7F">
              <w:rPr>
                <w:rFonts w:ascii="Cambria" w:hAnsi="Cambria"/>
                <w:b/>
                <w:bCs/>
                <w:sz w:val="24"/>
                <w:szCs w:val="24"/>
              </w:rPr>
              <w:t xml:space="preserve"> </w:t>
            </w:r>
            <w:r w:rsidR="00D36A7F" w:rsidRPr="00D36A7F">
              <w:rPr>
                <w:rFonts w:ascii="Cambria" w:hAnsi="Cambria"/>
                <w:bCs/>
                <w:sz w:val="20"/>
                <w:szCs w:val="20"/>
              </w:rPr>
              <w:t>(Describe the organizational setting of the post and the purpose of the post as well as any supervision given or received)</w:t>
            </w:r>
          </w:p>
          <w:p w14:paraId="784EAB9E" w14:textId="69E44B3F" w:rsidR="00F73449" w:rsidRPr="00D36A7F" w:rsidRDefault="00CC0AB1" w:rsidP="00CC0AB1">
            <w:pPr>
              <w:pStyle w:val="BodyText"/>
              <w:ind w:right="179"/>
              <w:jc w:val="both"/>
              <w:rPr>
                <w:rFonts w:ascii="Tahoma" w:hAnsi="Tahoma" w:cs="Tahoma"/>
                <w:iCs/>
                <w:color w:val="000080"/>
                <w:szCs w:val="24"/>
                <w:lang w:val="en-GB"/>
              </w:rPr>
            </w:pPr>
            <w:r w:rsidRPr="00CC0AB1">
              <w:rPr>
                <w:rFonts w:ascii="Cambria" w:eastAsiaTheme="minorEastAsia" w:hAnsi="Cambria" w:cs="Helvetica"/>
                <w:szCs w:val="24"/>
                <w:lang w:eastAsia="zh-CN"/>
              </w:rPr>
              <w:t>Within the General Secretariat, the Human Resources Management Department (HRMD) advises the Secretary General on human resources management. It manages ITU's resources ensuring consistency with ITU strategies, policies, regulations and rules as well as UN Common System policies. It efficiently manages the human capital of the Union; creates a stimulating and supportive work environment and encourages organizational creativity and performance measurement based on results</w:t>
            </w:r>
          </w:p>
        </w:tc>
      </w:tr>
    </w:tbl>
    <w:p w14:paraId="787BE319" w14:textId="2396BA14" w:rsidR="003857A7" w:rsidRPr="00867584" w:rsidRDefault="00C5422D" w:rsidP="003857A7">
      <w:pPr>
        <w:pStyle w:val="Heading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r w:rsidR="003857A7" w:rsidRPr="005F4A50">
        <w:rPr>
          <w:rFonts w:ascii="Cambria" w:hAnsi="Cambria"/>
          <w:b/>
          <w:bCs/>
          <w:szCs w:val="24"/>
          <w:u w:val="none"/>
        </w:rPr>
        <w:t xml:space="preserve"> </w:t>
      </w:r>
    </w:p>
    <w:p w14:paraId="43C43C81" w14:textId="3E05A64D" w:rsidR="007A6C06" w:rsidRPr="007A6C06" w:rsidRDefault="007A6C06" w:rsidP="00867584">
      <w:pPr>
        <w:spacing w:after="0" w:line="240" w:lineRule="auto"/>
        <w:rPr>
          <w:rFonts w:ascii="Cambria" w:eastAsia="Times New Roman" w:hAnsi="Cambria" w:cs="Arial"/>
          <w:color w:val="000000"/>
          <w:sz w:val="24"/>
          <w:szCs w:val="24"/>
        </w:rPr>
      </w:pPr>
      <w:r w:rsidRPr="007A6C06">
        <w:rPr>
          <w:rFonts w:ascii="Cambria" w:eastAsia="Times New Roman" w:hAnsi="Cambria" w:cs="Arial"/>
          <w:color w:val="000000"/>
          <w:sz w:val="24"/>
          <w:szCs w:val="24"/>
        </w:rPr>
        <w:t xml:space="preserve">Under the supervision of </w:t>
      </w:r>
      <w:r w:rsidR="00CC0AB1">
        <w:rPr>
          <w:rFonts w:ascii="Cambria" w:eastAsia="Times New Roman" w:hAnsi="Cambria" w:cs="Arial"/>
          <w:color w:val="000000"/>
          <w:sz w:val="24"/>
          <w:szCs w:val="24"/>
        </w:rPr>
        <w:t xml:space="preserve">the </w:t>
      </w:r>
      <w:r w:rsidR="00CC0AB1" w:rsidRPr="00CC0AB1">
        <w:rPr>
          <w:rFonts w:ascii="Cambria" w:eastAsia="Times New Roman" w:hAnsi="Cambria" w:cs="Arial"/>
          <w:color w:val="000000"/>
          <w:sz w:val="24"/>
          <w:szCs w:val="24"/>
        </w:rPr>
        <w:t>Senior HR Policy Advisor</w:t>
      </w:r>
      <w:r w:rsidRPr="007A6C06">
        <w:rPr>
          <w:rFonts w:ascii="Cambria" w:eastAsia="Times New Roman" w:hAnsi="Cambria" w:cs="Arial"/>
          <w:color w:val="000000"/>
          <w:sz w:val="24"/>
          <w:szCs w:val="24"/>
        </w:rPr>
        <w:t xml:space="preserve">, the </w:t>
      </w:r>
      <w:r w:rsidR="005F4A50">
        <w:rPr>
          <w:rFonts w:ascii="Cambria" w:eastAsia="Times New Roman" w:hAnsi="Cambria" w:cs="Arial"/>
          <w:color w:val="000000"/>
          <w:sz w:val="24"/>
          <w:szCs w:val="24"/>
        </w:rPr>
        <w:t>Intern</w:t>
      </w:r>
      <w:r w:rsidRPr="007A6C06">
        <w:rPr>
          <w:rFonts w:ascii="Cambria" w:eastAsia="Times New Roman" w:hAnsi="Cambria" w:cs="Arial"/>
          <w:color w:val="000000"/>
          <w:sz w:val="24"/>
          <w:szCs w:val="24"/>
        </w:rPr>
        <w:t xml:space="preserve"> will:</w:t>
      </w:r>
    </w:p>
    <w:p w14:paraId="457E0F9E" w14:textId="289E956F" w:rsidR="00CC0AB1" w:rsidRPr="00867584" w:rsidRDefault="00CC0AB1" w:rsidP="00867584">
      <w:pPr>
        <w:numPr>
          <w:ilvl w:val="0"/>
          <w:numId w:val="8"/>
        </w:numPr>
        <w:spacing w:afterLines="40" w:after="96" w:line="240" w:lineRule="auto"/>
        <w:ind w:left="714" w:hanging="357"/>
        <w:rPr>
          <w:rFonts w:ascii="Cambria" w:hAnsi="Cambria"/>
          <w:sz w:val="24"/>
          <w:szCs w:val="24"/>
        </w:rPr>
      </w:pPr>
      <w:r w:rsidRPr="00867584">
        <w:rPr>
          <w:rFonts w:ascii="Cambria" w:hAnsi="Cambria"/>
          <w:sz w:val="24"/>
          <w:szCs w:val="24"/>
        </w:rPr>
        <w:t xml:space="preserve">Assist </w:t>
      </w:r>
      <w:proofErr w:type="gramStart"/>
      <w:r w:rsidRPr="00867584">
        <w:rPr>
          <w:rFonts w:ascii="Cambria" w:hAnsi="Cambria"/>
          <w:sz w:val="24"/>
          <w:szCs w:val="24"/>
        </w:rPr>
        <w:t>to conduct</w:t>
      </w:r>
      <w:proofErr w:type="gramEnd"/>
      <w:r w:rsidRPr="00867584">
        <w:rPr>
          <w:rFonts w:ascii="Cambria" w:hAnsi="Cambria"/>
          <w:sz w:val="24"/>
          <w:szCs w:val="24"/>
        </w:rPr>
        <w:t xml:space="preserve"> research for HR policies and projects, drawing on best practices from a range of sources, including the United Nations common system</w:t>
      </w:r>
      <w:proofErr w:type="gramStart"/>
      <w:r w:rsidRPr="00867584">
        <w:rPr>
          <w:rFonts w:ascii="Cambria" w:hAnsi="Cambria"/>
          <w:sz w:val="24"/>
          <w:szCs w:val="24"/>
        </w:rPr>
        <w:t>, well as in national public and private sectors, as applicable</w:t>
      </w:r>
      <w:proofErr w:type="gramEnd"/>
      <w:r w:rsidRPr="00867584">
        <w:rPr>
          <w:rFonts w:ascii="Cambria" w:hAnsi="Cambria"/>
          <w:sz w:val="24"/>
          <w:szCs w:val="24"/>
        </w:rPr>
        <w:t xml:space="preserve">. </w:t>
      </w:r>
    </w:p>
    <w:p w14:paraId="1029F213" w14:textId="77777777" w:rsidR="00CC0AB1" w:rsidRPr="00867584" w:rsidRDefault="00CC0AB1" w:rsidP="00867584">
      <w:pPr>
        <w:numPr>
          <w:ilvl w:val="0"/>
          <w:numId w:val="8"/>
        </w:numPr>
        <w:spacing w:before="100" w:beforeAutospacing="1" w:afterLines="40" w:after="96" w:line="240" w:lineRule="auto"/>
        <w:rPr>
          <w:rFonts w:ascii="Cambria" w:hAnsi="Cambria"/>
          <w:sz w:val="24"/>
          <w:szCs w:val="24"/>
        </w:rPr>
      </w:pPr>
      <w:r w:rsidRPr="00867584">
        <w:rPr>
          <w:rFonts w:ascii="Cambria" w:hAnsi="Cambria"/>
          <w:sz w:val="24"/>
          <w:szCs w:val="24"/>
        </w:rPr>
        <w:t>Assist with the preparation of documents, data and communications linked to HR policies and projects (e.g., policy papers, meeting notes, presentations, communications to staff).</w:t>
      </w:r>
    </w:p>
    <w:p w14:paraId="343875EE" w14:textId="192D3665" w:rsidR="00CC0AB1" w:rsidRPr="00867584" w:rsidRDefault="00CC0AB1" w:rsidP="00867584">
      <w:pPr>
        <w:numPr>
          <w:ilvl w:val="0"/>
          <w:numId w:val="8"/>
        </w:numPr>
        <w:spacing w:before="100" w:beforeAutospacing="1" w:afterLines="40" w:after="96" w:line="240" w:lineRule="auto"/>
        <w:rPr>
          <w:rFonts w:ascii="Cambria" w:hAnsi="Cambria"/>
          <w:sz w:val="24"/>
          <w:szCs w:val="24"/>
        </w:rPr>
      </w:pPr>
      <w:r w:rsidRPr="00867584">
        <w:rPr>
          <w:rFonts w:ascii="Cambria" w:hAnsi="Cambria"/>
          <w:sz w:val="24"/>
          <w:szCs w:val="24"/>
        </w:rPr>
        <w:t>Interact with colleagues in HRMD and other areas of the organization to obtain relevant information and data.</w:t>
      </w:r>
    </w:p>
    <w:p w14:paraId="7510F9AF" w14:textId="77777777" w:rsidR="00CC0AB1" w:rsidRPr="00867584" w:rsidRDefault="00CC0AB1" w:rsidP="00867584">
      <w:pPr>
        <w:numPr>
          <w:ilvl w:val="0"/>
          <w:numId w:val="8"/>
        </w:numPr>
        <w:spacing w:before="100" w:beforeAutospacing="1" w:afterLines="40" w:after="96" w:line="240" w:lineRule="auto"/>
        <w:rPr>
          <w:rFonts w:ascii="Cambria" w:hAnsi="Cambria"/>
          <w:sz w:val="24"/>
          <w:szCs w:val="24"/>
        </w:rPr>
      </w:pPr>
      <w:r w:rsidRPr="00867584">
        <w:rPr>
          <w:rFonts w:ascii="Cambria" w:hAnsi="Cambria"/>
          <w:sz w:val="24"/>
          <w:szCs w:val="24"/>
        </w:rPr>
        <w:t xml:space="preserve">Provide support with the consultation process, finalization and implementation of the policies and projects. </w:t>
      </w:r>
    </w:p>
    <w:p w14:paraId="48F25160" w14:textId="1C1591CE" w:rsidR="003857A7" w:rsidRPr="00867584" w:rsidRDefault="00CC0AB1" w:rsidP="00867584">
      <w:pPr>
        <w:numPr>
          <w:ilvl w:val="0"/>
          <w:numId w:val="8"/>
        </w:numPr>
        <w:spacing w:before="100" w:beforeAutospacing="1" w:afterLines="40" w:after="96" w:line="240" w:lineRule="auto"/>
        <w:ind w:left="714" w:hanging="357"/>
        <w:rPr>
          <w:rFonts w:ascii="Cambria" w:hAnsi="Cambria"/>
          <w:sz w:val="24"/>
          <w:szCs w:val="24"/>
        </w:rPr>
      </w:pPr>
      <w:r w:rsidRPr="00867584">
        <w:rPr>
          <w:rFonts w:ascii="Cambria" w:hAnsi="Cambria"/>
          <w:sz w:val="24"/>
          <w:szCs w:val="24"/>
        </w:rPr>
        <w:t>Assist with other tasks as needed, including administrative support</w:t>
      </w:r>
    </w:p>
    <w:p w14:paraId="18C77162" w14:textId="774C4702" w:rsidR="003857A7" w:rsidRPr="00E15A31" w:rsidRDefault="003857A7" w:rsidP="00E15A31">
      <w:pPr>
        <w:pStyle w:val="Default"/>
        <w:numPr>
          <w:ilvl w:val="0"/>
          <w:numId w:val="12"/>
        </w:numPr>
        <w:spacing w:before="120" w:after="100"/>
        <w:ind w:left="284" w:hanging="284"/>
        <w:jc w:val="both"/>
        <w:rPr>
          <w:rFonts w:ascii="Cambria" w:hAnsi="Cambria"/>
          <w:b/>
          <w:bCs/>
        </w:rPr>
      </w:pPr>
      <w:proofErr w:type="gramStart"/>
      <w:r>
        <w:rPr>
          <w:rFonts w:ascii="Cambria" w:hAnsi="Cambria"/>
          <w:b/>
          <w:bCs/>
        </w:rPr>
        <w:t>Competencies</w:t>
      </w:r>
      <w:proofErr w:type="gramEnd"/>
      <w:r>
        <w:rPr>
          <w:rFonts w:ascii="Cambria" w:hAnsi="Cambria"/>
          <w:b/>
          <w:bCs/>
        </w:rPr>
        <w:t xml:space="preserve"> </w:t>
      </w:r>
    </w:p>
    <w:p w14:paraId="36556896" w14:textId="00E99304" w:rsidR="003857A7" w:rsidRPr="005F4A50"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 xml:space="preserve">Technical </w:t>
      </w:r>
      <w:proofErr w:type="gramStart"/>
      <w:r w:rsidRPr="005F4A50">
        <w:rPr>
          <w:rFonts w:ascii="Cambria" w:eastAsia="Times New Roman" w:hAnsi="Cambria" w:cs="Arial"/>
          <w:b/>
          <w:bCs/>
          <w:color w:val="000000"/>
          <w:sz w:val="24"/>
          <w:szCs w:val="24"/>
        </w:rPr>
        <w:t>Competencies</w:t>
      </w:r>
      <w:r w:rsidRPr="005F4A50">
        <w:rPr>
          <w:rFonts w:ascii="Cambria" w:eastAsia="Times New Roman" w:hAnsi="Cambria" w:cs="Arial"/>
          <w:color w:val="000000"/>
          <w:sz w:val="24"/>
          <w:szCs w:val="24"/>
        </w:rPr>
        <w:t> </w:t>
      </w:r>
      <w:r w:rsidRPr="005F4A50">
        <w:rPr>
          <w:rFonts w:ascii="Cambria" w:eastAsia="Times New Roman" w:hAnsi="Cambria" w:cs="Arial"/>
          <w:i/>
          <w:color w:val="000000"/>
          <w:sz w:val="20"/>
          <w:szCs w:val="20"/>
        </w:rPr>
        <w:t>:</w:t>
      </w:r>
      <w:proofErr w:type="gramEnd"/>
    </w:p>
    <w:p w14:paraId="1D1080FD" w14:textId="77777777" w:rsidR="00CC0AB1" w:rsidRPr="00CC0AB1" w:rsidRDefault="00CC0AB1" w:rsidP="00867584">
      <w:pPr>
        <w:pStyle w:val="Default"/>
        <w:spacing w:before="40"/>
        <w:jc w:val="both"/>
        <w:rPr>
          <w:rFonts w:ascii="Cambria" w:hAnsi="Cambria"/>
        </w:rPr>
      </w:pPr>
      <w:r w:rsidRPr="00CC0AB1">
        <w:rPr>
          <w:rFonts w:ascii="Cambria" w:hAnsi="Cambria"/>
        </w:rPr>
        <w:t>•</w:t>
      </w:r>
      <w:r w:rsidRPr="00CC0AB1">
        <w:rPr>
          <w:rFonts w:ascii="Cambria" w:hAnsi="Cambria"/>
        </w:rPr>
        <w:tab/>
        <w:t>Excellent analytical, research and drafting skills</w:t>
      </w:r>
    </w:p>
    <w:p w14:paraId="1D313896" w14:textId="77777777" w:rsidR="00CC0AB1" w:rsidRPr="00CC0AB1" w:rsidRDefault="00CC0AB1" w:rsidP="00867584">
      <w:pPr>
        <w:pStyle w:val="Default"/>
        <w:spacing w:before="40"/>
        <w:jc w:val="both"/>
        <w:rPr>
          <w:rFonts w:ascii="Cambria" w:hAnsi="Cambria"/>
        </w:rPr>
      </w:pPr>
      <w:r w:rsidRPr="00CC0AB1">
        <w:rPr>
          <w:rFonts w:ascii="Cambria" w:hAnsi="Cambria"/>
        </w:rPr>
        <w:t>•</w:t>
      </w:r>
      <w:r w:rsidRPr="00CC0AB1">
        <w:rPr>
          <w:rFonts w:ascii="Cambria" w:hAnsi="Cambria"/>
        </w:rPr>
        <w:tab/>
        <w:t>Strong teamwork and flexibility</w:t>
      </w:r>
    </w:p>
    <w:p w14:paraId="0454A1B2" w14:textId="77777777" w:rsidR="00CC0AB1" w:rsidRPr="00CC0AB1" w:rsidRDefault="00CC0AB1" w:rsidP="00867584">
      <w:pPr>
        <w:pStyle w:val="Default"/>
        <w:spacing w:before="40"/>
        <w:jc w:val="both"/>
        <w:rPr>
          <w:rFonts w:ascii="Cambria" w:hAnsi="Cambria"/>
        </w:rPr>
      </w:pPr>
      <w:r w:rsidRPr="00CC0AB1">
        <w:rPr>
          <w:rFonts w:ascii="Cambria" w:hAnsi="Cambria"/>
        </w:rPr>
        <w:t>•</w:t>
      </w:r>
      <w:r w:rsidRPr="00CC0AB1">
        <w:rPr>
          <w:rFonts w:ascii="Cambria" w:hAnsi="Cambria"/>
        </w:rPr>
        <w:tab/>
        <w:t>High level of discretion and ability to handle confidential and sensitive material</w:t>
      </w:r>
    </w:p>
    <w:p w14:paraId="08010D92" w14:textId="3DCBDCEA" w:rsidR="009F5CD7" w:rsidRDefault="00CC0AB1" w:rsidP="00867584">
      <w:pPr>
        <w:pStyle w:val="Default"/>
        <w:spacing w:before="40"/>
        <w:jc w:val="both"/>
        <w:rPr>
          <w:rFonts w:ascii="Cambria" w:hAnsi="Cambria"/>
        </w:rPr>
      </w:pPr>
      <w:r w:rsidRPr="00CC0AB1">
        <w:rPr>
          <w:rFonts w:ascii="Cambria" w:hAnsi="Cambria"/>
        </w:rPr>
        <w:t>•</w:t>
      </w:r>
      <w:r w:rsidRPr="00CC0AB1">
        <w:rPr>
          <w:rFonts w:ascii="Cambria" w:hAnsi="Cambria"/>
        </w:rPr>
        <w:tab/>
        <w:t>Familiarity with Microsoft Office applications (Word, Excel, Outlook, PowerPoint) and other relevant IT programs/applications</w:t>
      </w:r>
    </w:p>
    <w:p w14:paraId="3C66D816" w14:textId="77777777" w:rsidR="00CF66A2" w:rsidRPr="009F5CD7" w:rsidRDefault="00CF66A2" w:rsidP="00867584">
      <w:pPr>
        <w:pStyle w:val="Default"/>
        <w:spacing w:before="40"/>
        <w:jc w:val="both"/>
        <w:rPr>
          <w:rFonts w:ascii="Cambria" w:hAnsi="Cambria"/>
        </w:rPr>
      </w:pPr>
    </w:p>
    <w:p w14:paraId="0212F384"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lastRenderedPageBreak/>
        <w:t xml:space="preserve">Qualifications required </w:t>
      </w:r>
    </w:p>
    <w:p w14:paraId="2C14B7B7"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1D91FF3B" w14:textId="77777777" w:rsidR="00CC0AB1" w:rsidRDefault="00CC0AB1" w:rsidP="00CC0AB1">
      <w:pPr>
        <w:pStyle w:val="Default"/>
        <w:spacing w:before="120"/>
        <w:ind w:left="720"/>
        <w:jc w:val="both"/>
        <w:rPr>
          <w:rFonts w:ascii="Cambria" w:eastAsia="Times New Roman" w:hAnsi="Cambria" w:cs="Arial"/>
        </w:rPr>
      </w:pPr>
      <w:r w:rsidRPr="00CC0AB1">
        <w:rPr>
          <w:rFonts w:ascii="Cambria" w:eastAsia="Times New Roman" w:hAnsi="Cambria" w:cs="Arial"/>
        </w:rPr>
        <w:t xml:space="preserve">Completed secondary education. Enrolment in a university degree </w:t>
      </w:r>
      <w:proofErr w:type="spellStart"/>
      <w:r w:rsidRPr="00CC0AB1">
        <w:rPr>
          <w:rFonts w:ascii="Cambria" w:eastAsia="Times New Roman" w:hAnsi="Cambria" w:cs="Arial"/>
        </w:rPr>
        <w:t>programme</w:t>
      </w:r>
      <w:proofErr w:type="spellEnd"/>
      <w:r w:rsidRPr="00CC0AB1">
        <w:rPr>
          <w:rFonts w:ascii="Cambria" w:eastAsia="Times New Roman" w:hAnsi="Cambria" w:cs="Arial"/>
        </w:rPr>
        <w:t>, preferably in human resources, law, psychology, business administration, or a related field.</w:t>
      </w:r>
    </w:p>
    <w:p w14:paraId="06231B69" w14:textId="77777777" w:rsidR="00E15A31" w:rsidRPr="00CC0AB1" w:rsidRDefault="00E15A31" w:rsidP="00CC0AB1">
      <w:pPr>
        <w:pStyle w:val="Default"/>
        <w:spacing w:before="120"/>
        <w:ind w:left="720"/>
        <w:jc w:val="both"/>
        <w:rPr>
          <w:rFonts w:ascii="Cambria" w:hAnsi="Cambria"/>
        </w:rPr>
      </w:pPr>
    </w:p>
    <w:p w14:paraId="62695BE1" w14:textId="08ED95A1"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2C50DBE3" w14:textId="3510715A" w:rsidR="00867584" w:rsidRDefault="005F4A50" w:rsidP="00867584">
      <w:pPr>
        <w:pStyle w:val="Default"/>
        <w:spacing w:before="120"/>
        <w:jc w:val="both"/>
        <w:rPr>
          <w:rFonts w:ascii="Cambria" w:eastAsia="Times New Roman" w:hAnsi="Cambria" w:cs="Arial"/>
        </w:rPr>
      </w:pPr>
      <w:r>
        <w:rPr>
          <w:rFonts w:ascii="Cambria" w:eastAsia="Times New Roman" w:hAnsi="Cambria" w:cs="Arial"/>
        </w:rPr>
        <w:t>No work experience is required.</w:t>
      </w:r>
    </w:p>
    <w:p w14:paraId="76794B35" w14:textId="77777777" w:rsidR="00867584" w:rsidRPr="00867584" w:rsidRDefault="00867584" w:rsidP="00867584">
      <w:pPr>
        <w:pStyle w:val="Default"/>
        <w:spacing w:before="120"/>
        <w:jc w:val="both"/>
        <w:rPr>
          <w:rFonts w:ascii="Cambria" w:eastAsia="Times New Roman" w:hAnsi="Cambria" w:cs="Arial"/>
        </w:rPr>
      </w:pPr>
    </w:p>
    <w:p w14:paraId="3547350E" w14:textId="1C30EF2A" w:rsidR="005F4A50" w:rsidRDefault="00ED3D4B" w:rsidP="00CC0AB1">
      <w:pPr>
        <w:pStyle w:val="ListParagraph"/>
        <w:numPr>
          <w:ilvl w:val="0"/>
          <w:numId w:val="12"/>
        </w:numPr>
        <w:rPr>
          <w:rFonts w:ascii="Cambria" w:eastAsia="SimSun" w:hAnsi="Cambria"/>
          <w:sz w:val="24"/>
          <w:szCs w:val="24"/>
          <w:lang w:val="en-GB"/>
        </w:rPr>
      </w:pPr>
      <w:r w:rsidRPr="00CC0AB1">
        <w:rPr>
          <w:rFonts w:ascii="Cambria" w:hAnsi="Cambria"/>
          <w:b/>
          <w:sz w:val="24"/>
          <w:szCs w:val="24"/>
        </w:rPr>
        <w:t>Languages:</w:t>
      </w:r>
      <w:r w:rsidRPr="00CC0AB1">
        <w:rPr>
          <w:rFonts w:ascii="Cambria" w:hAnsi="Cambria"/>
          <w:b/>
          <w:sz w:val="24"/>
          <w:szCs w:val="24"/>
          <w:u w:val="single"/>
        </w:rPr>
        <w:t xml:space="preserve"> </w:t>
      </w:r>
      <w:r w:rsidRPr="00CC0AB1">
        <w:rPr>
          <w:rFonts w:ascii="Cambria" w:eastAsia="SimSun" w:hAnsi="Cambria"/>
          <w:sz w:val="24"/>
          <w:szCs w:val="24"/>
          <w:lang w:val="en-GB"/>
        </w:rPr>
        <w:br/>
      </w:r>
      <w:r w:rsidR="00CF66A2">
        <w:rPr>
          <w:rFonts w:ascii="Cambria" w:eastAsia="SimSun" w:hAnsi="Cambria"/>
          <w:sz w:val="24"/>
          <w:szCs w:val="24"/>
          <w:lang w:val="en-GB"/>
        </w:rPr>
        <w:t xml:space="preserve">Advanced level of </w:t>
      </w:r>
      <w:r w:rsidR="00CC0AB1" w:rsidRPr="00CC0AB1">
        <w:rPr>
          <w:rFonts w:ascii="Cambria" w:eastAsia="SimSun" w:hAnsi="Cambria"/>
          <w:sz w:val="24"/>
          <w:szCs w:val="24"/>
          <w:lang w:val="en-GB"/>
        </w:rPr>
        <w:t>English. Very good knowledge of French would be an asset.</w:t>
      </w:r>
    </w:p>
    <w:p w14:paraId="5AC97B1E" w14:textId="77777777" w:rsidR="00CF66A2" w:rsidRPr="00CC0AB1" w:rsidRDefault="00CF66A2" w:rsidP="00CF66A2">
      <w:pPr>
        <w:pStyle w:val="ListParagraph"/>
        <w:rPr>
          <w:rFonts w:ascii="Cambria" w:eastAsia="SimSun" w:hAnsi="Cambria"/>
          <w:sz w:val="24"/>
          <w:szCs w:val="24"/>
          <w:lang w:val="en-GB"/>
        </w:rPr>
      </w:pPr>
    </w:p>
    <w:p w14:paraId="07CB2099" w14:textId="77777777" w:rsidR="00ED3D4B"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16AE3E23" w14:textId="77777777" w:rsidR="007A6C06" w:rsidRDefault="007A6C06" w:rsidP="007A6C06">
      <w:pPr>
        <w:snapToGrid w:val="0"/>
        <w:spacing w:before="120" w:after="0" w:line="240" w:lineRule="auto"/>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p>
    <w:p w14:paraId="529A4B80" w14:textId="77777777" w:rsidR="00CC0AB1" w:rsidRPr="00CC0AB1" w:rsidRDefault="00CC0AB1" w:rsidP="00CC0AB1">
      <w:pPr>
        <w:pStyle w:val="ListParagraph"/>
        <w:numPr>
          <w:ilvl w:val="0"/>
          <w:numId w:val="9"/>
        </w:numPr>
        <w:rPr>
          <w:rFonts w:ascii="Cambria" w:hAnsi="Cambria"/>
          <w:sz w:val="24"/>
          <w:szCs w:val="24"/>
        </w:rPr>
      </w:pPr>
      <w:r w:rsidRPr="00CC0AB1">
        <w:rPr>
          <w:rFonts w:ascii="Cambria" w:hAnsi="Cambria"/>
          <w:sz w:val="24"/>
          <w:szCs w:val="24"/>
        </w:rPr>
        <w:t>Human resources policy development, including the consultation process with different stakeholders in an international setting</w:t>
      </w:r>
    </w:p>
    <w:p w14:paraId="044F47DE" w14:textId="77777777" w:rsidR="00CC0AB1" w:rsidRPr="00CC0AB1" w:rsidRDefault="00CC0AB1" w:rsidP="00CC0AB1">
      <w:pPr>
        <w:pStyle w:val="ListParagraph"/>
        <w:numPr>
          <w:ilvl w:val="0"/>
          <w:numId w:val="9"/>
        </w:numPr>
        <w:rPr>
          <w:rFonts w:ascii="Cambria" w:hAnsi="Cambria"/>
          <w:sz w:val="24"/>
          <w:szCs w:val="24"/>
        </w:rPr>
      </w:pPr>
      <w:r w:rsidRPr="00CC0AB1">
        <w:rPr>
          <w:rFonts w:ascii="Cambria" w:hAnsi="Cambria"/>
          <w:sz w:val="24"/>
          <w:szCs w:val="24"/>
        </w:rPr>
        <w:t>The functioning of an HR department in an international organization</w:t>
      </w:r>
    </w:p>
    <w:p w14:paraId="7084C55F" w14:textId="77777777" w:rsidR="00CC0AB1" w:rsidRPr="00CC0AB1" w:rsidRDefault="00CC0AB1" w:rsidP="00CC0AB1">
      <w:pPr>
        <w:pStyle w:val="ListParagraph"/>
        <w:numPr>
          <w:ilvl w:val="0"/>
          <w:numId w:val="9"/>
        </w:numPr>
        <w:rPr>
          <w:rFonts w:ascii="Cambria" w:hAnsi="Cambria"/>
          <w:sz w:val="24"/>
          <w:szCs w:val="24"/>
        </w:rPr>
      </w:pPr>
      <w:r w:rsidRPr="00CC0AB1">
        <w:rPr>
          <w:rFonts w:ascii="Cambria" w:hAnsi="Cambria"/>
          <w:sz w:val="24"/>
          <w:szCs w:val="24"/>
        </w:rPr>
        <w:t>the regulatory framework and conditions of service in UN common system organizations</w:t>
      </w:r>
    </w:p>
    <w:p w14:paraId="4FA3A58D" w14:textId="3F6887BC" w:rsidR="007A6C06" w:rsidRDefault="00CC0AB1" w:rsidP="00867584">
      <w:pPr>
        <w:pStyle w:val="ListParagraph"/>
        <w:numPr>
          <w:ilvl w:val="0"/>
          <w:numId w:val="9"/>
        </w:numPr>
        <w:rPr>
          <w:rFonts w:ascii="Cambria" w:hAnsi="Cambria"/>
          <w:sz w:val="24"/>
          <w:szCs w:val="24"/>
        </w:rPr>
      </w:pPr>
      <w:r w:rsidRPr="00CC0AB1">
        <w:rPr>
          <w:rFonts w:ascii="Cambria" w:hAnsi="Cambria"/>
          <w:sz w:val="24"/>
          <w:szCs w:val="24"/>
        </w:rPr>
        <w:t>How to design and implement communication and change management strategies for HR policy issues</w:t>
      </w:r>
    </w:p>
    <w:p w14:paraId="3E74B38F" w14:textId="77777777" w:rsidR="00867584" w:rsidRPr="00867584" w:rsidRDefault="00867584" w:rsidP="00867584">
      <w:pPr>
        <w:pStyle w:val="ListParagraph"/>
        <w:ind w:left="1080"/>
        <w:rPr>
          <w:rFonts w:ascii="Cambria" w:hAnsi="Cambria"/>
          <w:sz w:val="24"/>
          <w:szCs w:val="24"/>
        </w:rPr>
      </w:pPr>
    </w:p>
    <w:p w14:paraId="78554CAF" w14:textId="5340C9B8" w:rsidR="001B6438" w:rsidRPr="001B6438" w:rsidRDefault="001B6438" w:rsidP="001B6438">
      <w:pPr>
        <w:jc w:val="both"/>
        <w:rPr>
          <w:rFonts w:ascii="Cambria" w:hAnsi="Cambria" w:cs="Verdana"/>
          <w:bCs/>
          <w:i/>
          <w:color w:val="000000"/>
          <w:sz w:val="20"/>
          <w:szCs w:val="20"/>
        </w:rPr>
      </w:pPr>
    </w:p>
    <w:sectPr w:rsidR="001B6438" w:rsidRPr="001B6438" w:rsidSect="00EB1589">
      <w:headerReference w:type="default" r:id="rId9"/>
      <w:footerReference w:type="default" r:id="rId10"/>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08B2E" w14:textId="77777777" w:rsidR="00575B7A" w:rsidRDefault="00575B7A" w:rsidP="00EB1589">
      <w:pPr>
        <w:spacing w:after="0" w:line="240" w:lineRule="auto"/>
      </w:pPr>
      <w:r>
        <w:separator/>
      </w:r>
    </w:p>
  </w:endnote>
  <w:endnote w:type="continuationSeparator" w:id="0">
    <w:p w14:paraId="4AC4987B" w14:textId="77777777" w:rsidR="00575B7A" w:rsidRDefault="00575B7A"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w:t>
    </w:r>
    <w:proofErr w:type="spellStart"/>
    <w:r w:rsidRPr="00FB65BC">
      <w:rPr>
        <w:color w:val="3E8EDE"/>
        <w:sz w:val="18"/>
        <w:szCs w:val="18"/>
        <w:lang w:val="fr-CH"/>
      </w:rPr>
      <w:t>Switzerland</w:t>
    </w:r>
    <w:proofErr w:type="spellEnd"/>
    <w:r w:rsidRPr="00FB65BC">
      <w:rPr>
        <w:color w:val="3E8EDE"/>
        <w:sz w:val="18"/>
        <w:szCs w:val="18"/>
        <w:lang w:val="fr-CH"/>
      </w:rPr>
      <w:t xml:space="preserve"> </w:t>
    </w:r>
    <w:r w:rsidRPr="00FB65BC">
      <w:rPr>
        <w:color w:val="3E8EDE"/>
        <w:sz w:val="18"/>
        <w:szCs w:val="18"/>
        <w:lang w:val="fr-CH"/>
      </w:rPr>
      <w:br/>
    </w:r>
    <w:proofErr w:type="gramStart"/>
    <w:r w:rsidRPr="00FB65BC">
      <w:rPr>
        <w:color w:val="3E8EDE"/>
        <w:sz w:val="18"/>
        <w:szCs w:val="18"/>
        <w:lang w:val="fr-CH"/>
      </w:rPr>
      <w:t>Tel:</w:t>
    </w:r>
    <w:proofErr w:type="gramEnd"/>
    <w:r w:rsidRPr="00FB65BC">
      <w:rPr>
        <w:color w:val="3E8EDE"/>
        <w:sz w:val="18"/>
        <w:szCs w:val="18"/>
        <w:lang w:val="fr-CH"/>
      </w:rPr>
      <w:t xml:space="preserve"> +41 22 730 5111 • </w:t>
    </w:r>
    <w:proofErr w:type="gramStart"/>
    <w:r w:rsidRPr="00FB65BC">
      <w:rPr>
        <w:color w:val="3E8EDE"/>
        <w:sz w:val="18"/>
        <w:szCs w:val="18"/>
        <w:lang w:val="fr-CH"/>
      </w:rPr>
      <w:t>Fax:</w:t>
    </w:r>
    <w:proofErr w:type="gramEnd"/>
    <w:r w:rsidRPr="00FB65BC">
      <w:rPr>
        <w:color w:val="3E8EDE"/>
        <w:sz w:val="18"/>
        <w:szCs w:val="18"/>
        <w:lang w:val="fr-CH"/>
      </w:rPr>
      <w:t xml:space="preserve"> +41 22 733 7256 • </w:t>
    </w:r>
    <w:r>
      <w:rPr>
        <w:color w:val="3E8EDE"/>
        <w:sz w:val="18"/>
        <w:szCs w:val="18"/>
        <w:lang w:val="fr-CH"/>
      </w:rPr>
      <w:br/>
    </w:r>
    <w:proofErr w:type="gramStart"/>
    <w:r w:rsidRPr="00FB65BC">
      <w:rPr>
        <w:color w:val="3E8EDE"/>
        <w:sz w:val="18"/>
        <w:szCs w:val="18"/>
        <w:lang w:val="fr-CH"/>
      </w:rPr>
      <w:t>E-mail:</w:t>
    </w:r>
    <w:proofErr w:type="gramEnd"/>
    <w:r w:rsidRPr="00FB65BC">
      <w:rPr>
        <w:color w:val="3E8EDE"/>
        <w:sz w:val="18"/>
        <w:szCs w:val="18"/>
        <w:lang w:val="fr-CH"/>
      </w:rPr>
      <w:t xml:space="preserve">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4797D" w14:textId="77777777" w:rsidR="00575B7A" w:rsidRDefault="00575B7A" w:rsidP="00EB1589">
      <w:pPr>
        <w:spacing w:after="0" w:line="240" w:lineRule="auto"/>
      </w:pPr>
      <w:r>
        <w:separator/>
      </w:r>
    </w:p>
  </w:footnote>
  <w:footnote w:type="continuationSeparator" w:id="0">
    <w:p w14:paraId="1C7EB778" w14:textId="77777777" w:rsidR="00575B7A" w:rsidRDefault="00575B7A"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D2E7" w14:textId="77777777" w:rsidR="00EB1589" w:rsidRPr="003852AC" w:rsidRDefault="00EB1589" w:rsidP="003852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4556441"/>
    <w:multiLevelType w:val="multilevel"/>
    <w:tmpl w:val="B4EE81F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16cid:durableId="410277579">
    <w:abstractNumId w:val="5"/>
  </w:num>
  <w:num w:numId="2" w16cid:durableId="2080520469">
    <w:abstractNumId w:val="10"/>
  </w:num>
  <w:num w:numId="3" w16cid:durableId="1010371184">
    <w:abstractNumId w:val="12"/>
  </w:num>
  <w:num w:numId="4" w16cid:durableId="838807718">
    <w:abstractNumId w:val="2"/>
  </w:num>
  <w:num w:numId="5" w16cid:durableId="481047802">
    <w:abstractNumId w:val="6"/>
  </w:num>
  <w:num w:numId="6" w16cid:durableId="1964269443">
    <w:abstractNumId w:val="0"/>
  </w:num>
  <w:num w:numId="7" w16cid:durableId="468403368">
    <w:abstractNumId w:val="13"/>
  </w:num>
  <w:num w:numId="8" w16cid:durableId="1591889622">
    <w:abstractNumId w:val="8"/>
  </w:num>
  <w:num w:numId="9" w16cid:durableId="500896963">
    <w:abstractNumId w:val="7"/>
  </w:num>
  <w:num w:numId="10" w16cid:durableId="368845409">
    <w:abstractNumId w:val="9"/>
  </w:num>
  <w:num w:numId="11" w16cid:durableId="1741832073">
    <w:abstractNumId w:val="4"/>
  </w:num>
  <w:num w:numId="12" w16cid:durableId="1162231846">
    <w:abstractNumId w:val="3"/>
  </w:num>
  <w:num w:numId="13" w16cid:durableId="148181075">
    <w:abstractNumId w:val="1"/>
  </w:num>
  <w:num w:numId="14" w16cid:durableId="1269385012">
    <w:abstractNumId w:val="14"/>
  </w:num>
  <w:num w:numId="15" w16cid:durableId="5772486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45182"/>
    <w:rsid w:val="00050547"/>
    <w:rsid w:val="000B069A"/>
    <w:rsid w:val="000B62FD"/>
    <w:rsid w:val="001B3C8E"/>
    <w:rsid w:val="001B6438"/>
    <w:rsid w:val="002768D0"/>
    <w:rsid w:val="002C4A64"/>
    <w:rsid w:val="00322179"/>
    <w:rsid w:val="003852AC"/>
    <w:rsid w:val="003857A7"/>
    <w:rsid w:val="003907F2"/>
    <w:rsid w:val="0042508E"/>
    <w:rsid w:val="004521F6"/>
    <w:rsid w:val="00462308"/>
    <w:rsid w:val="00527FA9"/>
    <w:rsid w:val="00575B7A"/>
    <w:rsid w:val="005B6FBD"/>
    <w:rsid w:val="005F4A50"/>
    <w:rsid w:val="0060012A"/>
    <w:rsid w:val="00630769"/>
    <w:rsid w:val="00663BB1"/>
    <w:rsid w:val="006C3D64"/>
    <w:rsid w:val="007A6C06"/>
    <w:rsid w:val="007B0FE3"/>
    <w:rsid w:val="00867584"/>
    <w:rsid w:val="008B6D63"/>
    <w:rsid w:val="009727D9"/>
    <w:rsid w:val="009D49D9"/>
    <w:rsid w:val="009D5B4A"/>
    <w:rsid w:val="009F5CD7"/>
    <w:rsid w:val="00A05E02"/>
    <w:rsid w:val="00A134E7"/>
    <w:rsid w:val="00B421B1"/>
    <w:rsid w:val="00B848E5"/>
    <w:rsid w:val="00BF21F2"/>
    <w:rsid w:val="00C5422D"/>
    <w:rsid w:val="00C54AE7"/>
    <w:rsid w:val="00C90A4E"/>
    <w:rsid w:val="00CC0AB1"/>
    <w:rsid w:val="00CD4E39"/>
    <w:rsid w:val="00CF66A2"/>
    <w:rsid w:val="00D36A7F"/>
    <w:rsid w:val="00DC2D90"/>
    <w:rsid w:val="00DD67AB"/>
    <w:rsid w:val="00E15A31"/>
    <w:rsid w:val="00E1748E"/>
    <w:rsid w:val="00E92404"/>
    <w:rsid w:val="00E95ED6"/>
    <w:rsid w:val="00EB1589"/>
    <w:rsid w:val="00EC1F4F"/>
    <w:rsid w:val="00ED3D4B"/>
    <w:rsid w:val="00F347AA"/>
    <w:rsid w:val="00F45A26"/>
    <w:rsid w:val="00F73449"/>
    <w:rsid w:val="00F80CF8"/>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after="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D3D4B"/>
    <w:rPr>
      <w:rFonts w:ascii="Times New Roman" w:eastAsia="Times New Roman" w:hAnsi="Times New Roman" w:cs="Times New Roman"/>
      <w:sz w:val="24"/>
      <w:szCs w:val="20"/>
      <w:u w:val="single"/>
      <w:lang w:eastAsia="en-US"/>
    </w:rPr>
  </w:style>
  <w:style w:type="paragraph" w:styleId="BodyText">
    <w:name w:val="Body Text"/>
    <w:basedOn w:val="Normal"/>
    <w:link w:val="BodyTextChar"/>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7B44-6558-4E29-A93F-6880572C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849</Words>
  <Characters>5268</Characters>
  <Application>Microsoft Office Word</Application>
  <DocSecurity>0</DocSecurity>
  <Lines>107</Lines>
  <Paragraphs>63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2</cp:revision>
  <cp:lastPrinted>2026-01-28T15:04:00Z</cp:lastPrinted>
  <dcterms:created xsi:type="dcterms:W3CDTF">2026-02-02T15:24:00Z</dcterms:created>
  <dcterms:modified xsi:type="dcterms:W3CDTF">2026-02-02T15:24:00Z</dcterms:modified>
</cp:coreProperties>
</file>