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3A88D9AD" w:rsidR="00EB1589" w:rsidRPr="007D6D45" w:rsidRDefault="00EB1589" w:rsidP="007D6D45">
      <w:pPr>
        <w:pStyle w:val="Default"/>
        <w:ind w:left="1701" w:hanging="1701"/>
        <w:rPr>
          <w:rFonts w:ascii="Cambria" w:hAnsi="Cambria" w:cstheme="minorBidi"/>
          <w:color w:val="auto"/>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7D6D45" w:rsidRPr="007D6D45">
        <w:rPr>
          <w:rFonts w:ascii="Cambria" w:hAnsi="Cambria" w:cstheme="minorBidi"/>
          <w:color w:val="auto"/>
        </w:rPr>
        <w:t>Digital infrastructure and Spectrum Management Intern</w:t>
      </w:r>
    </w:p>
    <w:p w14:paraId="2D70E5F6" w14:textId="0978EA88" w:rsidR="00ED3D4B" w:rsidRPr="00DB3BA5" w:rsidRDefault="00462308" w:rsidP="007A6C06">
      <w:pPr>
        <w:spacing w:after="0" w:line="240" w:lineRule="auto"/>
        <w:ind w:left="1701" w:hanging="1701"/>
        <w:jc w:val="both"/>
        <w:rPr>
          <w:rFonts w:ascii="Cambria" w:hAnsi="Cambria"/>
          <w:sz w:val="24"/>
          <w:szCs w:val="24"/>
          <w:lang w:val="fr-FR"/>
        </w:rPr>
      </w:pPr>
      <w:r w:rsidRPr="00DB3BA5">
        <w:rPr>
          <w:rFonts w:ascii="Cambria" w:hAnsi="Cambria"/>
          <w:sz w:val="24"/>
          <w:szCs w:val="24"/>
          <w:lang w:val="fr-FR"/>
        </w:rPr>
        <w:t>Bureau/Dept/</w:t>
      </w:r>
      <w:proofErr w:type="gramStart"/>
      <w:r w:rsidRPr="00DB3BA5">
        <w:rPr>
          <w:rFonts w:ascii="Cambria" w:hAnsi="Cambria"/>
          <w:sz w:val="24"/>
          <w:szCs w:val="24"/>
          <w:lang w:val="fr-FR"/>
        </w:rPr>
        <w:t>Unit</w:t>
      </w:r>
      <w:r w:rsidR="00ED3D4B" w:rsidRPr="00DB3BA5">
        <w:rPr>
          <w:rFonts w:ascii="Cambria" w:hAnsi="Cambria"/>
          <w:sz w:val="24"/>
          <w:szCs w:val="24"/>
          <w:lang w:val="fr-FR"/>
        </w:rPr>
        <w:t>:</w:t>
      </w:r>
      <w:proofErr w:type="gramEnd"/>
      <w:r w:rsidR="00ED3D4B" w:rsidRPr="00DB3BA5">
        <w:rPr>
          <w:rFonts w:ascii="Cambria" w:hAnsi="Cambria"/>
          <w:sz w:val="24"/>
          <w:szCs w:val="24"/>
          <w:lang w:val="fr-FR"/>
        </w:rPr>
        <w:tab/>
      </w:r>
      <w:r w:rsidR="007D6D45" w:rsidRPr="00DB3BA5">
        <w:rPr>
          <w:rFonts w:ascii="Cambria" w:hAnsi="Cambria"/>
          <w:sz w:val="24"/>
          <w:szCs w:val="24"/>
          <w:lang w:val="fr-FR"/>
        </w:rPr>
        <w:t>BDT/RO-ASP</w:t>
      </w:r>
    </w:p>
    <w:p w14:paraId="5F32DC84" w14:textId="0B6D75D0"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7D6D45">
        <w:rPr>
          <w:rFonts w:ascii="Cambria" w:hAnsi="Cambria"/>
          <w:sz w:val="24"/>
          <w:szCs w:val="24"/>
        </w:rPr>
        <w:t>Aamir</w:t>
      </w:r>
      <w:proofErr w:type="gramEnd"/>
      <w:r w:rsidR="007D6D45">
        <w:rPr>
          <w:rFonts w:ascii="Cambria" w:hAnsi="Cambria"/>
          <w:sz w:val="24"/>
          <w:szCs w:val="24"/>
        </w:rPr>
        <w:t xml:space="preserve"> Riaz / </w:t>
      </w:r>
      <w:proofErr w:type="spellStart"/>
      <w:r w:rsidR="007D6D45">
        <w:rPr>
          <w:rFonts w:ascii="Cambria" w:hAnsi="Cambria"/>
          <w:sz w:val="24"/>
          <w:szCs w:val="24"/>
        </w:rPr>
        <w:t>Programme</w:t>
      </w:r>
      <w:proofErr w:type="spellEnd"/>
      <w:r w:rsidR="007D6D45">
        <w:rPr>
          <w:rFonts w:ascii="Cambria" w:hAnsi="Cambria"/>
          <w:sz w:val="24"/>
          <w:szCs w:val="24"/>
        </w:rPr>
        <w:t xml:space="preserve"> Officer ASP</w:t>
      </w:r>
    </w:p>
    <w:p w14:paraId="3D429F1A" w14:textId="2CF4923E"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11 months maximum</w:t>
      </w:r>
      <w:r w:rsidRPr="007A6C06">
        <w:rPr>
          <w:rFonts w:ascii="Cambria" w:hAnsi="Cambria"/>
          <w:sz w:val="24"/>
          <w:szCs w:val="24"/>
        </w:rPr>
        <w:t xml:space="preserve"> </w:t>
      </w:r>
    </w:p>
    <w:p w14:paraId="3FDE788B" w14:textId="14CE379C"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C5422D" w:rsidRPr="007D6D45">
        <w:rPr>
          <w:rFonts w:ascii="Cambria" w:hAnsi="Cambria"/>
          <w:sz w:val="24"/>
          <w:szCs w:val="24"/>
        </w:rPr>
        <w:t>Field</w:t>
      </w:r>
      <w:r w:rsidRPr="007D6D45">
        <w:rPr>
          <w:rFonts w:ascii="Cambria" w:hAnsi="Cambria"/>
          <w:sz w:val="24"/>
          <w:szCs w:val="24"/>
        </w:rPr>
        <w:t xml:space="preserve"> – </w:t>
      </w:r>
      <w:r w:rsidR="007D6D45">
        <w:rPr>
          <w:rFonts w:ascii="Cambria" w:hAnsi="Cambria"/>
          <w:sz w:val="24"/>
          <w:szCs w:val="24"/>
        </w:rPr>
        <w:t>Jakarta, Indonesia</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24857170" w14:textId="77777777" w:rsidR="00DB3BA5" w:rsidRPr="00DB3BA5"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 xml:space="preserve">The Telecommunication Development Bureau (BDT) is responsible for the organization and coordination of the work of the Telecommunication Development Sector of the Union. BDT deals mainly with development policies, strategies, programming, projects, as well as technical cooperation activities to enable and foster universal access to affordable, high-quality and secure telecommunications/ICTs and Foster equitable and inclusive use of </w:t>
      </w:r>
      <w:r w:rsidRPr="00DB3BA5">
        <w:rPr>
          <w:rFonts w:ascii="Cambria" w:hAnsi="Cambria" w:cs="Helvetica"/>
          <w:sz w:val="24"/>
          <w:szCs w:val="24"/>
        </w:rPr>
        <w:lastRenderedPageBreak/>
        <w:t>telecommunications/ICTs to empower people and societies for sustainable development. To effectively and efficiently serve the needs of Member States, BDT is organized into four functional areas:</w:t>
      </w:r>
    </w:p>
    <w:p w14:paraId="2E5DA291" w14:textId="77777777" w:rsidR="00DB3BA5" w:rsidRPr="00DB3BA5"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w:t>
      </w:r>
      <w:r w:rsidRPr="00DB3BA5">
        <w:rPr>
          <w:rFonts w:ascii="Cambria" w:hAnsi="Cambria" w:cs="Helvetica"/>
          <w:sz w:val="24"/>
          <w:szCs w:val="24"/>
        </w:rPr>
        <w:tab/>
        <w:t>Operations Coordination Department (Office of the Deputy to the Director) (DDR)</w:t>
      </w:r>
    </w:p>
    <w:p w14:paraId="59325616" w14:textId="77777777" w:rsidR="00DB3BA5" w:rsidRPr="00DB3BA5"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w:t>
      </w:r>
      <w:r w:rsidRPr="00DB3BA5">
        <w:rPr>
          <w:rFonts w:ascii="Cambria" w:hAnsi="Cambria" w:cs="Helvetica"/>
          <w:sz w:val="24"/>
          <w:szCs w:val="24"/>
        </w:rPr>
        <w:tab/>
        <w:t xml:space="preserve">Projects, Partnerships &amp; Digital Skills Department (PPS) </w:t>
      </w:r>
    </w:p>
    <w:p w14:paraId="7B1D79C8" w14:textId="77777777" w:rsidR="00DB3BA5" w:rsidRPr="00DB3BA5"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w:t>
      </w:r>
      <w:r w:rsidRPr="00DB3BA5">
        <w:rPr>
          <w:rFonts w:ascii="Cambria" w:hAnsi="Cambria" w:cs="Helvetica"/>
          <w:sz w:val="24"/>
          <w:szCs w:val="24"/>
        </w:rPr>
        <w:tab/>
        <w:t xml:space="preserve">Digital Networks &amp; Environment Department (DNE) </w:t>
      </w:r>
    </w:p>
    <w:p w14:paraId="34D5EE29" w14:textId="77777777" w:rsidR="00DB3BA5" w:rsidRPr="00DB3BA5"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w:t>
      </w:r>
      <w:r w:rsidRPr="00DB3BA5">
        <w:rPr>
          <w:rFonts w:ascii="Cambria" w:hAnsi="Cambria" w:cs="Helvetica"/>
          <w:sz w:val="24"/>
          <w:szCs w:val="24"/>
        </w:rPr>
        <w:tab/>
        <w:t>Digital Knowledge Society Department (DKS)</w:t>
      </w:r>
    </w:p>
    <w:p w14:paraId="66D9B2D9" w14:textId="3EA8420B" w:rsidR="007A6C06" w:rsidRDefault="00DB3BA5" w:rsidP="00DB3BA5">
      <w:pPr>
        <w:autoSpaceDE w:val="0"/>
        <w:autoSpaceDN w:val="0"/>
        <w:adjustRightInd w:val="0"/>
        <w:spacing w:after="0" w:line="240" w:lineRule="auto"/>
        <w:rPr>
          <w:rFonts w:ascii="Cambria" w:hAnsi="Cambria" w:cs="Helvetica"/>
          <w:sz w:val="24"/>
          <w:szCs w:val="24"/>
        </w:rPr>
      </w:pPr>
      <w:r w:rsidRPr="00DB3BA5">
        <w:rPr>
          <w:rFonts w:ascii="Cambria" w:hAnsi="Cambria" w:cs="Helvetica"/>
          <w:sz w:val="24"/>
          <w:szCs w:val="24"/>
        </w:rPr>
        <w:t xml:space="preserve">The regional offices </w:t>
      </w:r>
      <w:proofErr w:type="gramStart"/>
      <w:r w:rsidRPr="00DB3BA5">
        <w:rPr>
          <w:rFonts w:ascii="Cambria" w:hAnsi="Cambria" w:cs="Helvetica"/>
          <w:sz w:val="24"/>
          <w:szCs w:val="24"/>
        </w:rPr>
        <w:t>provide assistance to</w:t>
      </w:r>
      <w:proofErr w:type="gramEnd"/>
      <w:r w:rsidRPr="00DB3BA5">
        <w:rPr>
          <w:rFonts w:ascii="Cambria" w:hAnsi="Cambria" w:cs="Helvetica"/>
          <w:sz w:val="24"/>
          <w:szCs w:val="24"/>
        </w:rPr>
        <w:t xml:space="preserve"> the ITU Member States of the Region, ensuring a close relationship and collaboration. To implement the agreed programs and projects, in accordance with the ITU Strategy Plan and the BDT Action Plan, with the active support of all Departments, providing timely information about their development. To provide proper line management and support, the Regional Directors report to the Director of the BDT.</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F73449" w:rsidRPr="007D6D45" w14:paraId="7D1ACA47" w14:textId="77777777" w:rsidTr="007D6D45">
        <w:trPr>
          <w:cantSplit/>
          <w:trHeight w:val="960"/>
        </w:trPr>
        <w:tc>
          <w:tcPr>
            <w:tcW w:w="10065" w:type="dxa"/>
            <w:tcBorders>
              <w:top w:val="nil"/>
              <w:left w:val="nil"/>
              <w:bottom w:val="nil"/>
              <w:right w:val="nil"/>
            </w:tcBorders>
          </w:tcPr>
          <w:p w14:paraId="01A6D539" w14:textId="3DFF4641" w:rsidR="00F73449" w:rsidRPr="007D6D45" w:rsidRDefault="00F73449" w:rsidP="00D36A7F">
            <w:pPr>
              <w:pStyle w:val="ListParagraph"/>
              <w:numPr>
                <w:ilvl w:val="0"/>
                <w:numId w:val="12"/>
              </w:numPr>
              <w:ind w:left="179" w:hanging="284"/>
              <w:rPr>
                <w:rFonts w:cstheme="minorHAnsi"/>
                <w:bCs/>
                <w:sz w:val="24"/>
                <w:szCs w:val="24"/>
              </w:rPr>
            </w:pPr>
            <w:r w:rsidRPr="007D6D45">
              <w:rPr>
                <w:rFonts w:cstheme="minorHAnsi"/>
                <w:b/>
                <w:bCs/>
                <w:sz w:val="24"/>
                <w:szCs w:val="24"/>
              </w:rPr>
              <w:t>Organizational context:</w:t>
            </w:r>
            <w:r w:rsidR="00D36A7F" w:rsidRPr="007D6D45">
              <w:rPr>
                <w:rFonts w:cstheme="minorHAnsi"/>
                <w:b/>
                <w:bCs/>
                <w:sz w:val="24"/>
                <w:szCs w:val="24"/>
              </w:rPr>
              <w:t xml:space="preserve"> </w:t>
            </w:r>
          </w:p>
          <w:p w14:paraId="23710350" w14:textId="025AAD9A" w:rsidR="007D6D45" w:rsidRPr="007D6D45" w:rsidRDefault="007D6D45" w:rsidP="007D6D45">
            <w:pPr>
              <w:pStyle w:val="BodyText"/>
              <w:ind w:right="-111"/>
              <w:jc w:val="both"/>
              <w:rPr>
                <w:rFonts w:ascii="Cambria" w:eastAsiaTheme="minorEastAsia" w:hAnsi="Cambria" w:cstheme="minorBidi"/>
                <w:szCs w:val="24"/>
                <w:lang w:eastAsia="zh-CN"/>
              </w:rPr>
            </w:pPr>
            <w:r w:rsidRPr="007D6D45">
              <w:rPr>
                <w:rFonts w:asciiTheme="minorHAnsi" w:hAnsiTheme="minorHAnsi" w:cstheme="minorHAnsi"/>
                <w:b/>
                <w:bCs/>
                <w:szCs w:val="24"/>
                <w:lang w:val="en-GB"/>
              </w:rPr>
              <w:t>​​​</w:t>
            </w:r>
            <w:r w:rsidRPr="007D6D45">
              <w:rPr>
                <w:rFonts w:ascii="Cambria" w:eastAsiaTheme="minorEastAsia" w:hAnsi="Cambria" w:cstheme="minorBidi"/>
                <w:szCs w:val="24"/>
                <w:lang w:eastAsia="zh-CN"/>
              </w:rPr>
              <w:t>ITU network of Regional and Area Offices, helps to maintain direct contact with national authorities, regional telecommunication organizations and other key stakeholders.  ITU has offices in the six regions of the world:  ​ </w:t>
            </w: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9849"/>
            </w:tblGrid>
            <w:tr w:rsidR="007D6D45" w:rsidRPr="007D6D45" w14:paraId="4E4072F5" w14:textId="77777777">
              <w:trPr>
                <w:tblCellSpacing w:w="0" w:type="dxa"/>
              </w:trPr>
              <w:tc>
                <w:tcPr>
                  <w:tcW w:w="2500" w:type="pct"/>
                  <w:vAlign w:val="center"/>
                  <w:hideMark/>
                </w:tcPr>
                <w:p w14:paraId="1D934627"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9" w:history="1">
                    <w:r w:rsidRPr="007D6D45">
                      <w:rPr>
                        <w:rStyle w:val="Hyperlink"/>
                        <w:rFonts w:ascii="Cambria" w:hAnsi="Cambria" w:cstheme="minorHAnsi"/>
                        <w:szCs w:val="24"/>
                        <w:lang w:val="en-GB"/>
                      </w:rPr>
                      <w:t>Africa</w:t>
                    </w:r>
                  </w:hyperlink>
                </w:p>
                <w:p w14:paraId="35F6FE4A"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10" w:history="1">
                    <w:r w:rsidRPr="007D6D45">
                      <w:rPr>
                        <w:rStyle w:val="Hyperlink"/>
                        <w:rFonts w:ascii="Cambria" w:hAnsi="Cambria" w:cstheme="minorHAnsi"/>
                        <w:szCs w:val="24"/>
                        <w:lang w:val="en-GB"/>
                      </w:rPr>
                      <w:t>Americas</w:t>
                    </w:r>
                  </w:hyperlink>
                </w:p>
                <w:p w14:paraId="5F863898"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11" w:history="1">
                    <w:r w:rsidRPr="007D6D45">
                      <w:rPr>
                        <w:rStyle w:val="Hyperlink"/>
                        <w:rFonts w:ascii="Cambria" w:hAnsi="Cambria" w:cstheme="minorHAnsi"/>
                        <w:szCs w:val="24"/>
                        <w:lang w:val="en-GB"/>
                      </w:rPr>
                      <w:t>Arab states</w:t>
                    </w:r>
                  </w:hyperlink>
                </w:p>
                <w:p w14:paraId="3B3605A5"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12" w:history="1">
                    <w:r w:rsidRPr="007D6D45">
                      <w:rPr>
                        <w:rStyle w:val="Hyperlink"/>
                        <w:rFonts w:ascii="Cambria" w:hAnsi="Cambria" w:cstheme="minorHAnsi"/>
                        <w:szCs w:val="24"/>
                        <w:lang w:val="en-GB"/>
                      </w:rPr>
                      <w:t xml:space="preserve">Asia and the Pacific </w:t>
                    </w:r>
                  </w:hyperlink>
                </w:p>
                <w:p w14:paraId="22837065"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13" w:history="1">
                    <w:r w:rsidRPr="007D6D45">
                      <w:rPr>
                        <w:rStyle w:val="Hyperlink"/>
                        <w:rFonts w:ascii="Cambria" w:hAnsi="Cambria" w:cstheme="minorHAnsi"/>
                        <w:szCs w:val="24"/>
                        <w:lang w:val="en-GB"/>
                      </w:rPr>
                      <w:t xml:space="preserve">Commonwealth of Independent States </w:t>
                    </w:r>
                  </w:hyperlink>
                </w:p>
                <w:p w14:paraId="277BAA49" w14:textId="77777777" w:rsidR="007D6D45" w:rsidRPr="007D6D45" w:rsidRDefault="007D6D45" w:rsidP="007D6D45">
                  <w:pPr>
                    <w:pStyle w:val="BodyText"/>
                    <w:numPr>
                      <w:ilvl w:val="0"/>
                      <w:numId w:val="15"/>
                    </w:numPr>
                    <w:jc w:val="both"/>
                    <w:rPr>
                      <w:rFonts w:ascii="Cambria" w:hAnsi="Cambria" w:cstheme="minorHAnsi"/>
                      <w:szCs w:val="24"/>
                      <w:lang w:val="en-GB"/>
                    </w:rPr>
                  </w:pPr>
                  <w:hyperlink r:id="rId14" w:history="1">
                    <w:r w:rsidRPr="007D6D45">
                      <w:rPr>
                        <w:rStyle w:val="Hyperlink"/>
                        <w:rFonts w:ascii="Cambria" w:hAnsi="Cambria" w:cstheme="minorHAnsi"/>
                        <w:szCs w:val="24"/>
                        <w:lang w:val="en-GB"/>
                      </w:rPr>
                      <w:t>Europe</w:t>
                    </w:r>
                  </w:hyperlink>
                </w:p>
              </w:tc>
            </w:tr>
          </w:tbl>
          <w:p w14:paraId="784EAB9E" w14:textId="624FF796" w:rsidR="00F73449" w:rsidRPr="007D6D45" w:rsidRDefault="00F73449" w:rsidP="007D6D45">
            <w:pPr>
              <w:pStyle w:val="BodyText"/>
              <w:ind w:right="-111"/>
              <w:jc w:val="both"/>
              <w:rPr>
                <w:rFonts w:asciiTheme="minorHAnsi" w:hAnsiTheme="minorHAnsi" w:cstheme="minorHAnsi"/>
                <w:iCs/>
                <w:color w:val="000080"/>
                <w:szCs w:val="24"/>
                <w:lang w:val="en-GB"/>
              </w:rPr>
            </w:pPr>
          </w:p>
        </w:tc>
      </w:tr>
    </w:tbl>
    <w:p w14:paraId="07CEF12B" w14:textId="77777777" w:rsidR="00F73449" w:rsidRPr="007D6D45" w:rsidRDefault="00F73449" w:rsidP="007A6C06">
      <w:pPr>
        <w:autoSpaceDE w:val="0"/>
        <w:autoSpaceDN w:val="0"/>
        <w:adjustRightInd w:val="0"/>
        <w:spacing w:after="0" w:line="240" w:lineRule="auto"/>
        <w:rPr>
          <w:rFonts w:cstheme="minorHAnsi"/>
          <w:sz w:val="24"/>
          <w:szCs w:val="24"/>
          <w:lang w:val="en-GB"/>
        </w:rPr>
      </w:pPr>
    </w:p>
    <w:p w14:paraId="2906BD56" w14:textId="636D4732" w:rsidR="007A6C06" w:rsidRPr="007A6C06" w:rsidRDefault="007D6D45" w:rsidP="0065272B">
      <w:pPr>
        <w:autoSpaceDE w:val="0"/>
        <w:autoSpaceDN w:val="0"/>
        <w:adjustRightInd w:val="0"/>
        <w:spacing w:after="0" w:line="240" w:lineRule="auto"/>
        <w:ind w:left="142" w:right="-93"/>
        <w:jc w:val="both"/>
        <w:rPr>
          <w:rFonts w:ascii="Cambria" w:hAnsi="Cambria" w:cs="Helvetica"/>
          <w:sz w:val="24"/>
          <w:szCs w:val="24"/>
        </w:rPr>
      </w:pPr>
      <w:r w:rsidRPr="007D6D45">
        <w:rPr>
          <w:rFonts w:ascii="Cambria" w:hAnsi="Cambria" w:cs="Helvetica"/>
          <w:sz w:val="24"/>
          <w:szCs w:val="24"/>
        </w:rPr>
        <w:t>The internship would be supporting the work of ASP fie</w:t>
      </w:r>
      <w:r w:rsidR="0065272B">
        <w:rPr>
          <w:rFonts w:ascii="Cambria" w:hAnsi="Cambria" w:cs="Helvetica"/>
          <w:sz w:val="24"/>
          <w:szCs w:val="24"/>
        </w:rPr>
        <w:t>l</w:t>
      </w:r>
      <w:r w:rsidRPr="007D6D45">
        <w:rPr>
          <w:rFonts w:ascii="Cambria" w:hAnsi="Cambria" w:cs="Helvetica"/>
          <w:sz w:val="24"/>
          <w:szCs w:val="24"/>
        </w:rPr>
        <w:t xml:space="preserve">d office in achieving its </w:t>
      </w:r>
      <w:hyperlink r:id="rId15" w:history="1">
        <w:r w:rsidRPr="007D6D45">
          <w:rPr>
            <w:rStyle w:val="Hyperlink"/>
            <w:rFonts w:ascii="Cambria" w:hAnsi="Cambria" w:cs="Helvetica"/>
            <w:sz w:val="24"/>
            <w:szCs w:val="24"/>
          </w:rPr>
          <w:t>Regional Initiative</w:t>
        </w:r>
        <w:r>
          <w:rPr>
            <w:rStyle w:val="Hyperlink"/>
            <w:rFonts w:ascii="Cambria" w:hAnsi="Cambria" w:cs="Helvetica"/>
            <w:sz w:val="24"/>
            <w:szCs w:val="24"/>
          </w:rPr>
          <w:t>s</w:t>
        </w:r>
        <w:r w:rsidRPr="007D6D45">
          <w:rPr>
            <w:rStyle w:val="Hyperlink"/>
            <w:rFonts w:ascii="Cambria" w:hAnsi="Cambria" w:cs="Helvetica"/>
            <w:sz w:val="24"/>
            <w:szCs w:val="24"/>
          </w:rPr>
          <w:t xml:space="preserve"> </w:t>
        </w:r>
      </w:hyperlink>
      <w:r>
        <w:rPr>
          <w:rFonts w:ascii="Cambria" w:hAnsi="Cambria" w:cs="Helvetica"/>
          <w:sz w:val="24"/>
          <w:szCs w:val="24"/>
        </w:rPr>
        <w:t>(2026-2029)</w:t>
      </w:r>
      <w:r w:rsidR="0065272B">
        <w:rPr>
          <w:rFonts w:ascii="Cambria" w:hAnsi="Cambria" w:cs="Helvetica"/>
          <w:sz w:val="24"/>
          <w:szCs w:val="24"/>
        </w:rPr>
        <w:t xml:space="preserve"> (RIs)</w:t>
      </w:r>
      <w:r w:rsidRPr="007D6D45">
        <w:rPr>
          <w:rFonts w:ascii="Cambria" w:hAnsi="Cambria" w:cs="Helvetica"/>
          <w:sz w:val="24"/>
          <w:szCs w:val="24"/>
        </w:rPr>
        <w:t xml:space="preserve"> in Asia and the Pacific (ASP) </w:t>
      </w:r>
      <w:r w:rsidR="0065272B">
        <w:rPr>
          <w:rFonts w:ascii="Cambria" w:hAnsi="Cambria" w:cs="Helvetica"/>
          <w:sz w:val="24"/>
          <w:szCs w:val="24"/>
        </w:rPr>
        <w:t xml:space="preserve"> region. In essence the RI ASP 3 and its expected result 6 would be the focus areas of the internship. The work will also support in a</w:t>
      </w:r>
      <w:r w:rsidRPr="007D6D45">
        <w:rPr>
          <w:rFonts w:ascii="Cambria" w:hAnsi="Cambria" w:cs="Helvetica"/>
          <w:sz w:val="24"/>
          <w:szCs w:val="24"/>
        </w:rPr>
        <w:t>ddressing the digital divide and ensuring inclusive and meaningful connectivity through collective efforts and partnerships</w:t>
      </w:r>
      <w:r w:rsidR="0065272B">
        <w:rPr>
          <w:rFonts w:ascii="Cambria" w:hAnsi="Cambria" w:cs="Helvetica"/>
          <w:sz w:val="24"/>
          <w:szCs w:val="24"/>
        </w:rPr>
        <w:t xml:space="preserve">. </w:t>
      </w:r>
      <w:r w:rsidRPr="007D6D45">
        <w:rPr>
          <w:rFonts w:ascii="Cambria" w:hAnsi="Cambria" w:cs="Helvetica"/>
          <w:sz w:val="24"/>
          <w:szCs w:val="24"/>
        </w:rPr>
        <w:t>ITU’s Regional Office for ASP’s work</w:t>
      </w:r>
      <w:r w:rsidR="0065272B">
        <w:rPr>
          <w:rFonts w:ascii="Cambria" w:hAnsi="Cambria" w:cs="Helvetica"/>
          <w:sz w:val="24"/>
          <w:szCs w:val="24"/>
        </w:rPr>
        <w:t xml:space="preserve"> also</w:t>
      </w:r>
      <w:r w:rsidRPr="007D6D45">
        <w:rPr>
          <w:rFonts w:ascii="Cambria" w:hAnsi="Cambria" w:cs="Helvetica"/>
          <w:sz w:val="24"/>
          <w:szCs w:val="24"/>
        </w:rPr>
        <w:t xml:space="preserve"> assist</w:t>
      </w:r>
      <w:r w:rsidR="0065272B">
        <w:rPr>
          <w:rFonts w:ascii="Cambria" w:hAnsi="Cambria" w:cs="Helvetica"/>
          <w:sz w:val="24"/>
          <w:szCs w:val="24"/>
        </w:rPr>
        <w:t>s</w:t>
      </w:r>
      <w:r w:rsidRPr="007D6D45">
        <w:rPr>
          <w:rFonts w:ascii="Cambria" w:hAnsi="Cambria" w:cs="Helvetica"/>
          <w:sz w:val="24"/>
          <w:szCs w:val="24"/>
        </w:rPr>
        <w:t xml:space="preserve"> Member States in accelerating the achievement of SDGs.</w:t>
      </w:r>
    </w:p>
    <w:p w14:paraId="029A675C" w14:textId="410E30CC"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728EEE29" w14:textId="5FF34863" w:rsidR="0065272B" w:rsidRPr="0065272B" w:rsidRDefault="0065272B" w:rsidP="0065272B">
      <w:pPr>
        <w:pStyle w:val="Default"/>
        <w:jc w:val="both"/>
        <w:rPr>
          <w:rFonts w:ascii="Cambria" w:hAnsi="Cambria"/>
        </w:rPr>
      </w:pPr>
      <w:r w:rsidRPr="0065272B">
        <w:rPr>
          <w:rFonts w:ascii="Cambria" w:hAnsi="Cambria"/>
        </w:rPr>
        <w:t xml:space="preserve">Under the direct supervision of the Regional Director Asia and the Pacific and ASP regional focal point for FNS, internee would gain </w:t>
      </w:r>
      <w:r>
        <w:rPr>
          <w:rFonts w:ascii="Cambria" w:hAnsi="Cambria"/>
        </w:rPr>
        <w:t xml:space="preserve">knowledge </w:t>
      </w:r>
      <w:r w:rsidRPr="0065272B">
        <w:rPr>
          <w:rFonts w:ascii="Cambria" w:hAnsi="Cambria"/>
        </w:rPr>
        <w:t>and strategic guidance on the development, implementation, and management of future network technologies (e.g., 5G, 6G, IoT, satellite networks) and spectrum management strategies. The internship would include:</w:t>
      </w:r>
    </w:p>
    <w:p w14:paraId="70539686" w14:textId="77777777" w:rsidR="0065272B" w:rsidRPr="0065272B" w:rsidRDefault="0065272B" w:rsidP="0065272B">
      <w:pPr>
        <w:pStyle w:val="Default"/>
        <w:numPr>
          <w:ilvl w:val="0"/>
          <w:numId w:val="16"/>
        </w:numPr>
        <w:spacing w:before="120"/>
        <w:jc w:val="both"/>
        <w:rPr>
          <w:rFonts w:ascii="Cambria" w:hAnsi="Cambria"/>
        </w:rPr>
      </w:pPr>
      <w:r w:rsidRPr="0065272B">
        <w:rPr>
          <w:rFonts w:ascii="Cambria" w:hAnsi="Cambria"/>
        </w:rPr>
        <w:t>Research and make presentation of emerging trends in future networks, including 5G-Advanced, 6G, AI-driven networks resilience, NGSO and non-terrestrial networks (NTN).</w:t>
      </w:r>
    </w:p>
    <w:p w14:paraId="51C287CB" w14:textId="4099543A" w:rsidR="0065272B" w:rsidRPr="0065272B" w:rsidRDefault="0065272B" w:rsidP="0065272B">
      <w:pPr>
        <w:pStyle w:val="Default"/>
        <w:numPr>
          <w:ilvl w:val="0"/>
          <w:numId w:val="16"/>
        </w:numPr>
        <w:spacing w:before="120"/>
        <w:jc w:val="both"/>
        <w:rPr>
          <w:rFonts w:ascii="Cambria" w:hAnsi="Cambria"/>
        </w:rPr>
      </w:pPr>
      <w:r w:rsidRPr="0065272B">
        <w:rPr>
          <w:rFonts w:ascii="Cambria" w:hAnsi="Cambria"/>
        </w:rPr>
        <w:t>Benchmark international regulations and national strategies for spectrum management.</w:t>
      </w:r>
    </w:p>
    <w:p w14:paraId="2EE04CFD" w14:textId="653AE894" w:rsidR="0065272B" w:rsidRPr="0065272B" w:rsidRDefault="0065272B" w:rsidP="0065272B">
      <w:pPr>
        <w:pStyle w:val="Default"/>
        <w:numPr>
          <w:ilvl w:val="0"/>
          <w:numId w:val="16"/>
        </w:numPr>
        <w:spacing w:before="120"/>
        <w:jc w:val="both"/>
        <w:rPr>
          <w:rFonts w:ascii="Cambria" w:hAnsi="Cambria"/>
        </w:rPr>
      </w:pPr>
      <w:r w:rsidRPr="0065272B">
        <w:rPr>
          <w:rFonts w:ascii="Cambria" w:hAnsi="Cambria"/>
        </w:rPr>
        <w:t>Review draft</w:t>
      </w:r>
      <w:r>
        <w:rPr>
          <w:rFonts w:ascii="Cambria" w:hAnsi="Cambria"/>
        </w:rPr>
        <w:t xml:space="preserve"> National Tables of Frequency Allocations (</w:t>
      </w:r>
      <w:r w:rsidRPr="0065272B">
        <w:rPr>
          <w:rFonts w:ascii="Cambria" w:hAnsi="Cambria"/>
        </w:rPr>
        <w:t>NTFAs</w:t>
      </w:r>
      <w:r>
        <w:rPr>
          <w:rFonts w:ascii="Cambria" w:hAnsi="Cambria"/>
        </w:rPr>
        <w:t>)</w:t>
      </w:r>
      <w:r w:rsidRPr="0065272B">
        <w:rPr>
          <w:rFonts w:ascii="Cambria" w:hAnsi="Cambria"/>
        </w:rPr>
        <w:t xml:space="preserve"> and understand their alignment with Radio regulations.</w:t>
      </w:r>
    </w:p>
    <w:p w14:paraId="48F25160" w14:textId="77777777" w:rsidR="003857A7" w:rsidRDefault="003857A7" w:rsidP="00ED3D4B">
      <w:pPr>
        <w:pStyle w:val="Default"/>
        <w:spacing w:before="120"/>
        <w:jc w:val="both"/>
        <w:rPr>
          <w:rFonts w:ascii="Cambria" w:hAnsi="Cambria"/>
          <w:b/>
          <w:bCs/>
        </w:rPr>
      </w:pPr>
    </w:p>
    <w:p w14:paraId="315D3A3C" w14:textId="77777777" w:rsidR="00DB3BA5" w:rsidRDefault="00DB3BA5" w:rsidP="00ED3D4B">
      <w:pPr>
        <w:pStyle w:val="Default"/>
        <w:spacing w:before="120"/>
        <w:jc w:val="both"/>
        <w:rPr>
          <w:rFonts w:ascii="Cambria" w:hAnsi="Cambria"/>
          <w:b/>
          <w:bCs/>
        </w:rPr>
      </w:pPr>
    </w:p>
    <w:p w14:paraId="0B3C8CD0" w14:textId="77777777" w:rsidR="00DB3BA5" w:rsidRDefault="00DB3BA5" w:rsidP="00ED3D4B">
      <w:pPr>
        <w:pStyle w:val="Default"/>
        <w:spacing w:before="120"/>
        <w:jc w:val="both"/>
        <w:rPr>
          <w:rFonts w:ascii="Cambria" w:hAnsi="Cambria"/>
          <w:b/>
          <w:bCs/>
        </w:rPr>
      </w:pPr>
    </w:p>
    <w:p w14:paraId="794B85CA" w14:textId="77777777" w:rsidR="00DB3BA5" w:rsidRDefault="00DB3BA5" w:rsidP="00ED3D4B">
      <w:pPr>
        <w:pStyle w:val="Default"/>
        <w:spacing w:before="120"/>
        <w:jc w:val="both"/>
        <w:rPr>
          <w:rFonts w:ascii="Cambria" w:hAnsi="Cambria"/>
          <w:b/>
          <w:bCs/>
        </w:rPr>
      </w:pPr>
    </w:p>
    <w:p w14:paraId="1E64EC84" w14:textId="77777777" w:rsidR="00DB3BA5" w:rsidRDefault="00DB3BA5"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lastRenderedPageBreak/>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6CF95671"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roofErr w:type="gramEnd"/>
    </w:p>
    <w:p w14:paraId="059A0DE0" w14:textId="0C75D986" w:rsidR="003857A7" w:rsidRDefault="0065272B" w:rsidP="0065272B">
      <w:pPr>
        <w:pStyle w:val="Default"/>
        <w:numPr>
          <w:ilvl w:val="0"/>
          <w:numId w:val="17"/>
        </w:numPr>
        <w:spacing w:before="120"/>
        <w:jc w:val="both"/>
        <w:rPr>
          <w:rFonts w:ascii="Cambria" w:hAnsi="Cambria"/>
        </w:rPr>
      </w:pPr>
      <w:r>
        <w:rPr>
          <w:rFonts w:ascii="Cambria" w:hAnsi="Cambria"/>
        </w:rPr>
        <w:t>Strong technical background on Wireless communication, telecom and Digital infrastructure for connectivity and/or related areas.</w:t>
      </w:r>
    </w:p>
    <w:p w14:paraId="543A7A49" w14:textId="566059F2" w:rsidR="0065272B" w:rsidRDefault="0065272B" w:rsidP="0065272B">
      <w:pPr>
        <w:pStyle w:val="Default"/>
        <w:numPr>
          <w:ilvl w:val="0"/>
          <w:numId w:val="17"/>
        </w:numPr>
        <w:spacing w:before="120"/>
        <w:jc w:val="both"/>
        <w:rPr>
          <w:rFonts w:ascii="Cambria" w:hAnsi="Cambria"/>
        </w:rPr>
      </w:pPr>
      <w:r>
        <w:rPr>
          <w:rFonts w:ascii="Cambria" w:hAnsi="Cambria"/>
        </w:rPr>
        <w:t>Basic knowledge on National regulatory framework for Telecom/ICT markets.</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02A48D83" w:rsidR="007A6C06" w:rsidRPr="007A6C06" w:rsidRDefault="00E1748E" w:rsidP="0065272B">
      <w:pPr>
        <w:pStyle w:val="Default"/>
        <w:spacing w:before="120"/>
        <w:jc w:val="both"/>
        <w:rPr>
          <w:rFonts w:ascii="Cambria" w:eastAsia="Times New Roman" w:hAnsi="Cambria" w:cs="Arial"/>
        </w:rPr>
      </w:pPr>
      <w:r>
        <w:rPr>
          <w:rFonts w:ascii="Cambria" w:eastAsia="Times New Roman" w:hAnsi="Cambria" w:cs="Arial"/>
        </w:rPr>
        <w:t xml:space="preserve">Studies in </w:t>
      </w:r>
      <w:r w:rsidR="0065272B">
        <w:rPr>
          <w:rFonts w:ascii="Cambria" w:eastAsia="Times New Roman" w:hAnsi="Cambria" w:cs="Arial"/>
        </w:rPr>
        <w:t>wireless communication, National regulatory frameworks, economic modelling of scarce national resources</w:t>
      </w:r>
      <w:r>
        <w:rPr>
          <w:rFonts w:ascii="Cambria" w:eastAsia="Times New Roman" w:hAnsi="Cambria" w:cs="Arial"/>
        </w:rPr>
        <w:t xml:space="preserve"> /</w:t>
      </w:r>
      <w:r w:rsidR="0065272B">
        <w:rPr>
          <w:rFonts w:ascii="Cambria" w:eastAsia="Times New Roman" w:hAnsi="Cambria" w:cs="Arial"/>
        </w:rPr>
        <w:t xml:space="preserve"> </w:t>
      </w:r>
      <w:r w:rsidR="007A6C06" w:rsidRPr="007A6C06">
        <w:rPr>
          <w:rFonts w:ascii="Cambria" w:eastAsia="Times New Roman" w:hAnsi="Cambria" w:cs="Arial"/>
        </w:rPr>
        <w:t xml:space="preserve">University degree </w:t>
      </w:r>
      <w:r w:rsidR="0065272B" w:rsidRPr="0065272B">
        <w:rPr>
          <w:rFonts w:ascii="Cambria" w:eastAsia="Times New Roman" w:hAnsi="Cambria" w:cs="Arial"/>
        </w:rPr>
        <w:t>Electrical Engineering, Telecommunications, Computer Science</w:t>
      </w:r>
      <w:r w:rsidR="009D49D9">
        <w:rPr>
          <w:rFonts w:ascii="Cambria" w:eastAsia="Times New Roman" w:hAnsi="Cambria" w:cs="Arial"/>
        </w:rPr>
        <w:t xml:space="preserve">, or </w:t>
      </w:r>
      <w:r w:rsidR="0065272B">
        <w:rPr>
          <w:rFonts w:ascii="Cambria" w:eastAsia="Times New Roman" w:hAnsi="Cambria" w:cs="Arial"/>
        </w:rPr>
        <w:t>related</w:t>
      </w:r>
      <w:r w:rsidR="009D49D9">
        <w:rPr>
          <w:rFonts w:ascii="Cambria" w:eastAsia="Times New Roman" w:hAnsi="Cambria" w:cs="Arial"/>
        </w:rPr>
        <w:t xml:space="preserve"> field.</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29DC6697" w:rsidR="005F4A50"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65272B">
        <w:rPr>
          <w:rFonts w:ascii="Cambria" w:eastAsia="SimSun" w:hAnsi="Cambria"/>
          <w:sz w:val="24"/>
          <w:szCs w:val="24"/>
          <w:lang w:val="en-GB"/>
        </w:rPr>
        <w:t>English</w:t>
      </w:r>
      <w:r w:rsidRPr="005F4A50">
        <w:rPr>
          <w:rFonts w:ascii="Cambria" w:eastAsia="SimSun" w:hAnsi="Cambria"/>
          <w:sz w:val="24"/>
          <w:szCs w:val="24"/>
          <w:lang w:val="en-GB"/>
        </w:rPr>
        <w:t xml:space="preserve"> </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3592932A" w14:textId="4195A25D" w:rsidR="007A6C06" w:rsidRPr="0065272B" w:rsidRDefault="0065272B" w:rsidP="007A6C06">
      <w:pPr>
        <w:pStyle w:val="ListParagraph"/>
        <w:numPr>
          <w:ilvl w:val="0"/>
          <w:numId w:val="9"/>
        </w:numPr>
        <w:spacing w:after="0" w:line="240" w:lineRule="auto"/>
        <w:jc w:val="both"/>
        <w:rPr>
          <w:rFonts w:ascii="Cambria" w:hAnsi="Cambria"/>
          <w:sz w:val="24"/>
          <w:szCs w:val="24"/>
        </w:rPr>
      </w:pPr>
      <w:r w:rsidRPr="0065272B">
        <w:rPr>
          <w:rFonts w:ascii="Cambria" w:hAnsi="Cambria"/>
          <w:sz w:val="24"/>
          <w:szCs w:val="24"/>
        </w:rPr>
        <w:t>National Spectrum management and RF monitoring</w:t>
      </w:r>
    </w:p>
    <w:p w14:paraId="56317B02" w14:textId="77777777" w:rsidR="0065272B" w:rsidRPr="0065272B" w:rsidRDefault="0065272B" w:rsidP="007A6C06">
      <w:pPr>
        <w:pStyle w:val="ListParagraph"/>
        <w:numPr>
          <w:ilvl w:val="0"/>
          <w:numId w:val="9"/>
        </w:numPr>
        <w:spacing w:after="0" w:line="240" w:lineRule="auto"/>
        <w:jc w:val="both"/>
        <w:rPr>
          <w:rFonts w:ascii="Cambria" w:hAnsi="Cambria"/>
          <w:sz w:val="24"/>
          <w:szCs w:val="24"/>
        </w:rPr>
      </w:pPr>
      <w:r w:rsidRPr="0065272B">
        <w:rPr>
          <w:rFonts w:ascii="Cambria" w:hAnsi="Cambria"/>
          <w:sz w:val="24"/>
          <w:szCs w:val="24"/>
        </w:rPr>
        <w:t>International Radio regulations</w:t>
      </w:r>
    </w:p>
    <w:p w14:paraId="4FA3A58D" w14:textId="28F9CE2F" w:rsidR="007A6C06" w:rsidRPr="0065272B" w:rsidRDefault="0065272B" w:rsidP="007A6C06">
      <w:pPr>
        <w:pStyle w:val="ListParagraph"/>
        <w:numPr>
          <w:ilvl w:val="0"/>
          <w:numId w:val="9"/>
        </w:numPr>
        <w:spacing w:after="0" w:line="240" w:lineRule="auto"/>
        <w:jc w:val="both"/>
        <w:rPr>
          <w:rFonts w:ascii="Cambria" w:hAnsi="Cambria"/>
          <w:sz w:val="24"/>
          <w:szCs w:val="24"/>
        </w:rPr>
      </w:pPr>
      <w:r>
        <w:rPr>
          <w:rFonts w:ascii="Cambria" w:hAnsi="Cambria"/>
          <w:sz w:val="24"/>
          <w:szCs w:val="24"/>
        </w:rPr>
        <w:t>F</w:t>
      </w:r>
      <w:r w:rsidRPr="0065272B">
        <w:rPr>
          <w:rFonts w:ascii="Cambria" w:hAnsi="Cambria"/>
          <w:sz w:val="24"/>
          <w:szCs w:val="24"/>
        </w:rPr>
        <w:t>uture</w:t>
      </w:r>
      <w:r>
        <w:rPr>
          <w:rFonts w:ascii="Cambria" w:hAnsi="Cambria"/>
          <w:sz w:val="24"/>
          <w:szCs w:val="24"/>
        </w:rPr>
        <w:t xml:space="preserve"> wireless</w:t>
      </w:r>
      <w:r w:rsidRPr="0065272B">
        <w:rPr>
          <w:rFonts w:ascii="Cambria" w:hAnsi="Cambria"/>
          <w:sz w:val="24"/>
          <w:szCs w:val="24"/>
        </w:rPr>
        <w:t xml:space="preserve"> network technologies (e.g., 5G, 6G, IoT, satellite networks</w:t>
      </w:r>
      <w:r w:rsidR="00502949">
        <w:rPr>
          <w:rFonts w:ascii="Cambria" w:hAnsi="Cambria"/>
          <w:sz w:val="24"/>
          <w:szCs w:val="24"/>
        </w:rPr>
        <w:t>)</w:t>
      </w:r>
    </w:p>
    <w:p w14:paraId="45B4738A" w14:textId="77777777" w:rsidR="0065272B" w:rsidRPr="0065272B" w:rsidRDefault="0065272B" w:rsidP="0065272B">
      <w:pPr>
        <w:pStyle w:val="ListParagraph"/>
        <w:spacing w:after="0" w:line="240" w:lineRule="auto"/>
        <w:ind w:left="1080"/>
        <w:jc w:val="both"/>
        <w:rPr>
          <w:rFonts w:ascii="Cambria" w:hAnsi="Cambria" w:cstheme="minorHAnsi"/>
          <w:sz w:val="24"/>
          <w:szCs w:val="24"/>
        </w:rPr>
      </w:pPr>
    </w:p>
    <w:p w14:paraId="5413028A" w14:textId="77777777" w:rsidR="00EC1F4F" w:rsidRPr="001B6438" w:rsidRDefault="001B6438" w:rsidP="00022A94">
      <w:pPr>
        <w:pStyle w:val="ListParagraph"/>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78554CAF" w14:textId="4DB64153" w:rsidR="001B6438" w:rsidRPr="001B6438" w:rsidRDefault="0065272B" w:rsidP="001B6438">
      <w:pPr>
        <w:jc w:val="both"/>
        <w:rPr>
          <w:rFonts w:ascii="Cambria" w:hAnsi="Cambria" w:cs="Verdana"/>
          <w:bCs/>
          <w:i/>
          <w:color w:val="000000"/>
          <w:sz w:val="20"/>
          <w:szCs w:val="20"/>
        </w:rPr>
      </w:pPr>
      <w:r>
        <w:rPr>
          <w:rFonts w:ascii="Cambria" w:hAnsi="Cambria" w:cstheme="minorHAnsi"/>
          <w:sz w:val="24"/>
          <w:szCs w:val="24"/>
        </w:rPr>
        <w:t xml:space="preserve">Internee may be asked to gain practical </w:t>
      </w:r>
      <w:proofErr w:type="gramStart"/>
      <w:r>
        <w:rPr>
          <w:rFonts w:ascii="Cambria" w:hAnsi="Cambria" w:cstheme="minorHAnsi"/>
          <w:sz w:val="24"/>
          <w:szCs w:val="24"/>
        </w:rPr>
        <w:t>hands on</w:t>
      </w:r>
      <w:proofErr w:type="gramEnd"/>
      <w:r>
        <w:rPr>
          <w:rFonts w:ascii="Cambria" w:hAnsi="Cambria" w:cstheme="minorHAnsi"/>
          <w:sz w:val="24"/>
          <w:szCs w:val="24"/>
        </w:rPr>
        <w:t xml:space="preserve"> knowledge through participation in</w:t>
      </w:r>
      <w:r w:rsidR="006176D5">
        <w:rPr>
          <w:rFonts w:ascii="Cambria" w:hAnsi="Cambria" w:cstheme="minorHAnsi"/>
          <w:sz w:val="24"/>
          <w:szCs w:val="24"/>
        </w:rPr>
        <w:t xml:space="preserve"> relevant events.</w:t>
      </w:r>
    </w:p>
    <w:sectPr w:rsidR="001B6438" w:rsidRPr="001B6438" w:rsidSect="009C0289">
      <w:headerReference w:type="default" r:id="rId16"/>
      <w:footerReference w:type="default" r:id="rId17"/>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7B07" w14:textId="77777777" w:rsidR="009335C0" w:rsidRDefault="009335C0" w:rsidP="00EB1589">
      <w:pPr>
        <w:spacing w:after="0" w:line="240" w:lineRule="auto"/>
      </w:pPr>
      <w:r>
        <w:separator/>
      </w:r>
    </w:p>
  </w:endnote>
  <w:endnote w:type="continuationSeparator" w:id="0">
    <w:p w14:paraId="209B3BBD" w14:textId="77777777" w:rsidR="009335C0" w:rsidRDefault="009335C0"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23B5" w14:textId="77777777" w:rsidR="009335C0" w:rsidRDefault="009335C0" w:rsidP="00EB1589">
      <w:pPr>
        <w:spacing w:after="0" w:line="240" w:lineRule="auto"/>
      </w:pPr>
      <w:r>
        <w:separator/>
      </w:r>
    </w:p>
  </w:footnote>
  <w:footnote w:type="continuationSeparator" w:id="0">
    <w:p w14:paraId="2185D6A8" w14:textId="77777777" w:rsidR="009335C0" w:rsidRDefault="009335C0"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2CC5AE8"/>
    <w:multiLevelType w:val="hybridMultilevel"/>
    <w:tmpl w:val="600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3E1AD9"/>
    <w:multiLevelType w:val="multilevel"/>
    <w:tmpl w:val="3526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F85B66"/>
    <w:multiLevelType w:val="hybridMultilevel"/>
    <w:tmpl w:val="2C6C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6"/>
  </w:num>
  <w:num w:numId="2" w16cid:durableId="2080520469">
    <w:abstractNumId w:val="13"/>
  </w:num>
  <w:num w:numId="3" w16cid:durableId="1010371184">
    <w:abstractNumId w:val="14"/>
  </w:num>
  <w:num w:numId="4" w16cid:durableId="838807718">
    <w:abstractNumId w:val="2"/>
  </w:num>
  <w:num w:numId="5" w16cid:durableId="481047802">
    <w:abstractNumId w:val="7"/>
  </w:num>
  <w:num w:numId="6" w16cid:durableId="1964269443">
    <w:abstractNumId w:val="0"/>
  </w:num>
  <w:num w:numId="7" w16cid:durableId="468403368">
    <w:abstractNumId w:val="15"/>
  </w:num>
  <w:num w:numId="8" w16cid:durableId="1591889622">
    <w:abstractNumId w:val="10"/>
  </w:num>
  <w:num w:numId="9" w16cid:durableId="500896963">
    <w:abstractNumId w:val="9"/>
  </w:num>
  <w:num w:numId="10" w16cid:durableId="368845409">
    <w:abstractNumId w:val="12"/>
  </w:num>
  <w:num w:numId="11" w16cid:durableId="1741832073">
    <w:abstractNumId w:val="5"/>
  </w:num>
  <w:num w:numId="12" w16cid:durableId="1162231846">
    <w:abstractNumId w:val="4"/>
  </w:num>
  <w:num w:numId="13" w16cid:durableId="148181075">
    <w:abstractNumId w:val="1"/>
  </w:num>
  <w:num w:numId="14" w16cid:durableId="1269385012">
    <w:abstractNumId w:val="16"/>
  </w:num>
  <w:num w:numId="15" w16cid:durableId="1102259790">
    <w:abstractNumId w:val="8"/>
  </w:num>
  <w:num w:numId="16" w16cid:durableId="1740517659">
    <w:abstractNumId w:val="3"/>
  </w:num>
  <w:num w:numId="17" w16cid:durableId="7514389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B62FD"/>
    <w:rsid w:val="001407D4"/>
    <w:rsid w:val="001B3C8E"/>
    <w:rsid w:val="001B6438"/>
    <w:rsid w:val="002768D0"/>
    <w:rsid w:val="002C4A64"/>
    <w:rsid w:val="00322179"/>
    <w:rsid w:val="003523B5"/>
    <w:rsid w:val="00371C7A"/>
    <w:rsid w:val="003852AC"/>
    <w:rsid w:val="003857A7"/>
    <w:rsid w:val="003B432B"/>
    <w:rsid w:val="003C755B"/>
    <w:rsid w:val="0042508E"/>
    <w:rsid w:val="00436C00"/>
    <w:rsid w:val="004521F6"/>
    <w:rsid w:val="00462308"/>
    <w:rsid w:val="00502949"/>
    <w:rsid w:val="00527FA9"/>
    <w:rsid w:val="005B6FBD"/>
    <w:rsid w:val="005F4A50"/>
    <w:rsid w:val="0060012A"/>
    <w:rsid w:val="006176D5"/>
    <w:rsid w:val="00630769"/>
    <w:rsid w:val="0065272B"/>
    <w:rsid w:val="006C3D64"/>
    <w:rsid w:val="007A506B"/>
    <w:rsid w:val="007A6C06"/>
    <w:rsid w:val="007B0FE3"/>
    <w:rsid w:val="007D6D45"/>
    <w:rsid w:val="008B6D63"/>
    <w:rsid w:val="009335C0"/>
    <w:rsid w:val="009727D9"/>
    <w:rsid w:val="009C0289"/>
    <w:rsid w:val="009D49D9"/>
    <w:rsid w:val="009D5B4A"/>
    <w:rsid w:val="009F5CD7"/>
    <w:rsid w:val="00A05E02"/>
    <w:rsid w:val="00A134E7"/>
    <w:rsid w:val="00A71BDC"/>
    <w:rsid w:val="00B421B1"/>
    <w:rsid w:val="00B848E5"/>
    <w:rsid w:val="00BF21F2"/>
    <w:rsid w:val="00C326B9"/>
    <w:rsid w:val="00C5422D"/>
    <w:rsid w:val="00C90A4E"/>
    <w:rsid w:val="00CD4E39"/>
    <w:rsid w:val="00D36A7F"/>
    <w:rsid w:val="00DB3BA5"/>
    <w:rsid w:val="00DC2D90"/>
    <w:rsid w:val="00DD67AB"/>
    <w:rsid w:val="00E1748E"/>
    <w:rsid w:val="00E95ED6"/>
    <w:rsid w:val="00EB1589"/>
    <w:rsid w:val="00EC1F4F"/>
    <w:rsid w:val="00ED3D4B"/>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character" w:styleId="Hyperlink">
    <w:name w:val="Hyperlink"/>
    <w:basedOn w:val="DefaultParagraphFont"/>
    <w:uiPriority w:val="99"/>
    <w:unhideWhenUsed/>
    <w:rsid w:val="007D6D45"/>
    <w:rPr>
      <w:color w:val="0563C1" w:themeColor="hyperlink"/>
      <w:u w:val="single"/>
    </w:rPr>
  </w:style>
  <w:style w:type="character" w:styleId="UnresolvedMention">
    <w:name w:val="Unresolved Mention"/>
    <w:basedOn w:val="DefaultParagraphFont"/>
    <w:uiPriority w:val="99"/>
    <w:semiHidden/>
    <w:unhideWhenUsed/>
    <w:rsid w:val="007D6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tu.int/en/ITU-D/Regional-Presence/CIS/Pages/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en/ITU-D/Regional-Presence/asiapacific/Pages/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en/ITU-D/Regional-Presence/ArabStates/Pages/default.aspx" TargetMode="External"/><Relationship Id="rId5" Type="http://schemas.openxmlformats.org/officeDocument/2006/relationships/webSettings" Target="webSettings.xml"/><Relationship Id="rId15" Type="http://schemas.openxmlformats.org/officeDocument/2006/relationships/hyperlink" Target="https://www.itu.int/en/ITU-D/Pages/regional-initiatives-2026-2029.aspx" TargetMode="External"/><Relationship Id="rId10" Type="http://schemas.openxmlformats.org/officeDocument/2006/relationships/hyperlink" Target="https://www.itu.int/en/ITU-D/Regional-Presence/Americas/Pages/default.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en/ITU-D/Regional-Presence/Africa/Pages/default.aspx" TargetMode="External"/><Relationship Id="rId14" Type="http://schemas.openxmlformats.org/officeDocument/2006/relationships/hyperlink" Target="https://www.itu.int/en/ITU-D/Regional-Presence/Europe/Pages/default.aspx"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5484</Characters>
  <Application>Microsoft Office Word</Application>
  <DocSecurity>0</DocSecurity>
  <Lines>119</Lines>
  <Paragraphs>61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2026-01-22T09:02:00Z</cp:lastPrinted>
  <dcterms:created xsi:type="dcterms:W3CDTF">2026-02-02T16:21:00Z</dcterms:created>
  <dcterms:modified xsi:type="dcterms:W3CDTF">2026-02-02T16:21:00Z</dcterms:modified>
</cp:coreProperties>
</file>