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4332A98C"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F45A26" w:rsidRPr="002571AC">
        <w:rPr>
          <w:rFonts w:ascii="Cambria" w:hAnsi="Cambria"/>
        </w:rPr>
        <w:t>Internship</w:t>
      </w:r>
      <w:r w:rsidR="002571AC" w:rsidRPr="002571AC">
        <w:rPr>
          <w:rFonts w:ascii="Cambria" w:hAnsi="Cambria"/>
        </w:rPr>
        <w:t xml:space="preserve"> – AI for Disaster Management and Digital Food</w:t>
      </w:r>
    </w:p>
    <w:p w14:paraId="2D70E5F6" w14:textId="4A8227AD" w:rsidR="00ED3D4B" w:rsidRPr="001C7835" w:rsidRDefault="00462308" w:rsidP="007A6C06">
      <w:pPr>
        <w:spacing w:after="0" w:line="240" w:lineRule="auto"/>
        <w:ind w:left="1701" w:hanging="1701"/>
        <w:jc w:val="both"/>
        <w:rPr>
          <w:rFonts w:ascii="Cambria" w:hAnsi="Cambria"/>
          <w:sz w:val="24"/>
          <w:szCs w:val="24"/>
          <w:lang w:val="fr-FR"/>
        </w:rPr>
      </w:pPr>
      <w:r w:rsidRPr="001C7835">
        <w:rPr>
          <w:rFonts w:ascii="Cambria" w:hAnsi="Cambria"/>
          <w:sz w:val="24"/>
          <w:szCs w:val="24"/>
          <w:lang w:val="fr-FR"/>
        </w:rPr>
        <w:t>Bureau/Dept/</w:t>
      </w:r>
      <w:proofErr w:type="gramStart"/>
      <w:r w:rsidRPr="001C7835">
        <w:rPr>
          <w:rFonts w:ascii="Cambria" w:hAnsi="Cambria"/>
          <w:sz w:val="24"/>
          <w:szCs w:val="24"/>
          <w:lang w:val="fr-FR"/>
        </w:rPr>
        <w:t>Unit</w:t>
      </w:r>
      <w:r w:rsidR="00ED3D4B" w:rsidRPr="001C7835">
        <w:rPr>
          <w:rFonts w:ascii="Cambria" w:hAnsi="Cambria"/>
          <w:sz w:val="24"/>
          <w:szCs w:val="24"/>
          <w:lang w:val="fr-FR"/>
        </w:rPr>
        <w:t>:</w:t>
      </w:r>
      <w:proofErr w:type="gramEnd"/>
      <w:r w:rsidR="00ED3D4B" w:rsidRPr="001C7835">
        <w:rPr>
          <w:rFonts w:ascii="Cambria" w:hAnsi="Cambria"/>
          <w:sz w:val="24"/>
          <w:szCs w:val="24"/>
          <w:lang w:val="fr-FR"/>
        </w:rPr>
        <w:tab/>
      </w:r>
      <w:r w:rsidR="001C7835" w:rsidRPr="001C7835">
        <w:rPr>
          <w:rFonts w:ascii="Cambria" w:hAnsi="Cambria"/>
          <w:sz w:val="24"/>
          <w:szCs w:val="24"/>
          <w:lang w:val="fr-FR"/>
        </w:rPr>
        <w:t>TSB</w:t>
      </w:r>
      <w:r w:rsidR="007A6C06" w:rsidRPr="001C7835">
        <w:rPr>
          <w:rFonts w:ascii="Cambria" w:hAnsi="Cambria"/>
          <w:sz w:val="24"/>
          <w:szCs w:val="24"/>
          <w:lang w:val="fr-FR"/>
        </w:rPr>
        <w:t>/</w:t>
      </w:r>
      <w:r w:rsidR="001C7835" w:rsidRPr="001C7835">
        <w:rPr>
          <w:rFonts w:ascii="Cambria" w:hAnsi="Cambria"/>
          <w:sz w:val="24"/>
          <w:szCs w:val="24"/>
          <w:lang w:val="fr-FR"/>
        </w:rPr>
        <w:t>SPD</w:t>
      </w:r>
      <w:r w:rsidRPr="001C7835">
        <w:rPr>
          <w:rFonts w:ascii="Cambria" w:hAnsi="Cambria"/>
          <w:sz w:val="24"/>
          <w:szCs w:val="24"/>
          <w:lang w:val="fr-FR"/>
        </w:rPr>
        <w:t>/</w:t>
      </w:r>
      <w:r w:rsidR="001C7835" w:rsidRPr="001C7835">
        <w:rPr>
          <w:rFonts w:ascii="Cambria" w:hAnsi="Cambria"/>
          <w:sz w:val="24"/>
          <w:szCs w:val="24"/>
          <w:lang w:val="fr-FR"/>
        </w:rPr>
        <w:t>TSP</w:t>
      </w:r>
    </w:p>
    <w:p w14:paraId="5F32DC84" w14:textId="6C827FA7"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462308" w:rsidRPr="002571AC">
        <w:rPr>
          <w:rFonts w:ascii="Cambria" w:hAnsi="Cambria"/>
          <w:sz w:val="24"/>
          <w:szCs w:val="24"/>
        </w:rPr>
        <w:t xml:space="preserve"> </w:t>
      </w:r>
      <w:r w:rsidR="002571AC">
        <w:rPr>
          <w:rFonts w:ascii="Cambria" w:hAnsi="Cambria"/>
          <w:sz w:val="24"/>
          <w:szCs w:val="24"/>
        </w:rPr>
        <w:t>Mythili Menon, Project Officer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6F1888E9"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2571AC">
        <w:rPr>
          <w:rFonts w:ascii="Cambria" w:hAnsi="Cambria"/>
          <w:sz w:val="24"/>
          <w:szCs w:val="24"/>
        </w:rPr>
        <w:t>ITU Headquarter –</w:t>
      </w:r>
      <w:r w:rsidR="002571AC" w:rsidRPr="002571AC">
        <w:rPr>
          <w:rFonts w:ascii="Cambria" w:hAnsi="Cambria"/>
          <w:sz w:val="24"/>
          <w:szCs w:val="24"/>
        </w:rPr>
        <w:t>Geneva</w:t>
      </w:r>
      <w:r w:rsidRPr="002571AC">
        <w:rPr>
          <w:rFonts w:ascii="Cambria" w:hAnsi="Cambria"/>
          <w:sz w:val="24"/>
          <w:szCs w:val="24"/>
        </w:rPr>
        <w:t>,</w:t>
      </w:r>
      <w:r w:rsidR="002571AC">
        <w:rPr>
          <w:rFonts w:ascii="Cambria" w:hAnsi="Cambria"/>
          <w:sz w:val="24"/>
          <w:szCs w:val="24"/>
        </w:rPr>
        <w:t xml:space="preserve"> </w:t>
      </w:r>
      <w:r w:rsidR="002571AC" w:rsidRPr="002571AC">
        <w:rPr>
          <w:rFonts w:ascii="Cambria" w:hAnsi="Cambria"/>
          <w:sz w:val="24"/>
          <w:szCs w:val="24"/>
        </w:rPr>
        <w:t>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6B852F05" w14:textId="77777777" w:rsidR="00024698" w:rsidRPr="00024698" w:rsidRDefault="00024698" w:rsidP="00024698">
      <w:pPr>
        <w:autoSpaceDE w:val="0"/>
        <w:autoSpaceDN w:val="0"/>
        <w:adjustRightInd w:val="0"/>
        <w:spacing w:after="0" w:line="240" w:lineRule="auto"/>
        <w:rPr>
          <w:rFonts w:ascii="Cambria" w:hAnsi="Cambria" w:cs="Helvetica"/>
          <w:sz w:val="24"/>
          <w:szCs w:val="24"/>
        </w:rPr>
      </w:pPr>
      <w:r w:rsidRPr="00024698">
        <w:rPr>
          <w:rFonts w:ascii="Cambria" w:hAnsi="Cambria" w:cs="Helvetica"/>
          <w:sz w:val="24"/>
          <w:szCs w:val="24"/>
        </w:rPr>
        <w:t xml:space="preserve">The Telecommunication Standardization Bureau (TSB) fulfils the objectives of the Union relating to telecommunication standardization, by providing secretariat support to groups studying </w:t>
      </w:r>
      <w:r w:rsidRPr="00024698">
        <w:rPr>
          <w:rFonts w:ascii="Cambria" w:hAnsi="Cambria" w:cs="Helvetica"/>
          <w:sz w:val="24"/>
          <w:szCs w:val="24"/>
        </w:rPr>
        <w:lastRenderedPageBreak/>
        <w:t xml:space="preserve">technical, operating and tariff questions and facilitating the adoption of Recommendations in these areas with a view to standardizing telecommunications and information technology on a global basis. </w:t>
      </w:r>
      <w:proofErr w:type="gramStart"/>
      <w:r w:rsidRPr="00024698">
        <w:rPr>
          <w:rFonts w:ascii="Cambria" w:hAnsi="Cambria" w:cs="Helvetica"/>
          <w:sz w:val="24"/>
          <w:szCs w:val="24"/>
        </w:rPr>
        <w:t>In order to</w:t>
      </w:r>
      <w:proofErr w:type="gramEnd"/>
      <w:r w:rsidRPr="00024698">
        <w:rPr>
          <w:rFonts w:ascii="Cambria" w:hAnsi="Cambria" w:cs="Helvetica"/>
          <w:sz w:val="24"/>
          <w:szCs w:val="24"/>
        </w:rPr>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w:t>
      </w:r>
      <w:proofErr w:type="gramStart"/>
      <w:r w:rsidRPr="00024698">
        <w:rPr>
          <w:rFonts w:ascii="Cambria" w:hAnsi="Cambria" w:cs="Helvetica"/>
          <w:sz w:val="24"/>
          <w:szCs w:val="24"/>
        </w:rPr>
        <w:t>the technical</w:t>
      </w:r>
      <w:proofErr w:type="gramEnd"/>
      <w:r w:rsidRPr="00024698">
        <w:rPr>
          <w:rFonts w:ascii="Cambria" w:hAnsi="Cambria" w:cs="Helvetica"/>
          <w:sz w:val="24"/>
          <w:szCs w:val="24"/>
        </w:rPr>
        <w:t>, administrative and logistic support for the assemblies and for the meetings of the groups mentioned.</w:t>
      </w:r>
    </w:p>
    <w:p w14:paraId="6F69D3FD" w14:textId="77777777" w:rsidR="00024698" w:rsidRPr="00024698" w:rsidRDefault="00024698" w:rsidP="00024698">
      <w:pPr>
        <w:autoSpaceDE w:val="0"/>
        <w:autoSpaceDN w:val="0"/>
        <w:adjustRightInd w:val="0"/>
        <w:spacing w:after="0" w:line="240" w:lineRule="auto"/>
        <w:rPr>
          <w:rFonts w:ascii="Cambria" w:hAnsi="Cambria" w:cs="Helvetica"/>
          <w:sz w:val="24"/>
          <w:szCs w:val="24"/>
        </w:rPr>
      </w:pPr>
    </w:p>
    <w:p w14:paraId="66D9B2D9" w14:textId="14044D75" w:rsidR="007A6C06" w:rsidRDefault="00024698" w:rsidP="00024698">
      <w:pPr>
        <w:autoSpaceDE w:val="0"/>
        <w:autoSpaceDN w:val="0"/>
        <w:adjustRightInd w:val="0"/>
        <w:spacing w:after="0" w:line="240" w:lineRule="auto"/>
        <w:rPr>
          <w:rFonts w:ascii="Cambria" w:hAnsi="Cambria" w:cs="Helvetica"/>
          <w:sz w:val="24"/>
          <w:szCs w:val="24"/>
        </w:rPr>
      </w:pPr>
      <w:r w:rsidRPr="00024698">
        <w:rPr>
          <w:rFonts w:ascii="Cambria" w:hAnsi="Cambria" w:cs="Helvetica"/>
          <w:sz w:val="24"/>
          <w:szCs w:val="24"/>
        </w:rPr>
        <w:t xml:space="preserve">The Study Groups and Policy Department (SPD) is responsible for facilitating, managing and supporting the work of the ITU-T study groups in the development of global telecommunication standards (ITU-T Recommendations) and other documents and databases related to standardization.  It provides counsel and </w:t>
      </w:r>
      <w:proofErr w:type="gramStart"/>
      <w:r w:rsidRPr="00024698">
        <w:rPr>
          <w:rFonts w:ascii="Cambria" w:hAnsi="Cambria" w:cs="Helvetica"/>
          <w:sz w:val="24"/>
          <w:szCs w:val="24"/>
        </w:rPr>
        <w:t>secretariat</w:t>
      </w:r>
      <w:proofErr w:type="gramEnd"/>
      <w:r w:rsidRPr="00024698">
        <w:rPr>
          <w:rFonts w:ascii="Cambria" w:hAnsi="Cambria" w:cs="Helvetica"/>
          <w:sz w:val="24"/>
          <w:szCs w:val="24"/>
        </w:rPr>
        <w:t xml:space="preserve"> for the Sector's study groups, focus groups and other ad hoc groups. </w:t>
      </w:r>
      <w:proofErr w:type="gramStart"/>
      <w:r w:rsidRPr="00024698">
        <w:rPr>
          <w:rFonts w:ascii="Cambria" w:hAnsi="Cambria" w:cs="Helvetica"/>
          <w:sz w:val="24"/>
          <w:szCs w:val="24"/>
        </w:rPr>
        <w:t>Particular attention</w:t>
      </w:r>
      <w:proofErr w:type="gramEnd"/>
      <w:r w:rsidRPr="00024698">
        <w:rPr>
          <w:rFonts w:ascii="Cambria" w:hAnsi="Cambria" w:cs="Helvetica"/>
          <w:sz w:val="24"/>
          <w:szCs w:val="24"/>
        </w:rPr>
        <w:t xml:space="preserve">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1C2FB29F"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7CC8FDED" w14:textId="13D6FF5E" w:rsidR="008D79C8" w:rsidRPr="008D79C8" w:rsidRDefault="008D79C8" w:rsidP="008D79C8">
            <w:pPr>
              <w:spacing w:line="240" w:lineRule="auto"/>
              <w:rPr>
                <w:rFonts w:ascii="Cambria" w:eastAsia="Times New Roman" w:hAnsi="Cambria" w:cs="Arial"/>
                <w:color w:val="000000"/>
                <w:sz w:val="24"/>
                <w:szCs w:val="24"/>
              </w:rPr>
            </w:pPr>
            <w:r w:rsidRPr="008D79C8">
              <w:rPr>
                <w:rFonts w:ascii="Cambria" w:eastAsia="Times New Roman" w:hAnsi="Cambria" w:cs="Arial"/>
                <w:color w:val="000000"/>
                <w:sz w:val="24"/>
                <w:szCs w:val="24"/>
              </w:rPr>
              <w:t xml:space="preserve">The intern will be supervised by </w:t>
            </w:r>
            <w:r>
              <w:rPr>
                <w:rFonts w:ascii="Cambria" w:eastAsia="Times New Roman" w:hAnsi="Cambria" w:cs="Arial"/>
                <w:color w:val="000000"/>
                <w:sz w:val="24"/>
                <w:szCs w:val="24"/>
              </w:rPr>
              <w:t xml:space="preserve">Project Officer </w:t>
            </w:r>
            <w:r w:rsidRPr="008D79C8">
              <w:rPr>
                <w:rFonts w:ascii="Cambria" w:eastAsia="Times New Roman" w:hAnsi="Cambria" w:cs="Arial"/>
                <w:color w:val="000000"/>
                <w:sz w:val="24"/>
                <w:szCs w:val="24"/>
              </w:rPr>
              <w:t>in TSB/SPD</w:t>
            </w:r>
            <w:r>
              <w:rPr>
                <w:rFonts w:ascii="Cambria" w:eastAsia="Times New Roman" w:hAnsi="Cambria" w:cs="Arial"/>
                <w:color w:val="000000"/>
                <w:sz w:val="24"/>
                <w:szCs w:val="24"/>
              </w:rPr>
              <w:t>/TSP</w:t>
            </w:r>
            <w:r w:rsidRPr="008D79C8">
              <w:rPr>
                <w:rFonts w:ascii="Cambria" w:eastAsia="Times New Roman" w:hAnsi="Cambria" w:cs="Arial"/>
                <w:color w:val="000000"/>
                <w:sz w:val="24"/>
                <w:szCs w:val="24"/>
              </w:rPr>
              <w:t xml:space="preserve">.  </w:t>
            </w:r>
          </w:p>
          <w:p w14:paraId="784EAB9E" w14:textId="2945C9CA" w:rsidR="00F73449" w:rsidRPr="00D36A7F" w:rsidRDefault="008D79C8" w:rsidP="008D79C8">
            <w:pPr>
              <w:spacing w:line="240" w:lineRule="auto"/>
              <w:rPr>
                <w:rFonts w:ascii="Tahoma" w:hAnsi="Tahoma" w:cs="Tahoma"/>
                <w:iCs/>
                <w:color w:val="000080"/>
                <w:szCs w:val="24"/>
                <w:lang w:val="en-GB"/>
              </w:rPr>
            </w:pPr>
            <w:r w:rsidRPr="008D79C8">
              <w:rPr>
                <w:rFonts w:ascii="Cambria" w:hAnsi="Cambria" w:cs="Arial"/>
                <w:color w:val="000000"/>
                <w:sz w:val="24"/>
                <w:szCs w:val="24"/>
                <w:lang w:val="en-GB"/>
              </w:rPr>
              <w:t xml:space="preserve">The intern will </w:t>
            </w:r>
            <w:r>
              <w:rPr>
                <w:rFonts w:ascii="Cambria" w:hAnsi="Cambria" w:cs="Arial"/>
                <w:color w:val="000000"/>
                <w:sz w:val="24"/>
                <w:szCs w:val="24"/>
                <w:lang w:val="en-GB"/>
              </w:rPr>
              <w:t xml:space="preserve">support </w:t>
            </w:r>
            <w:r w:rsidRPr="008D79C8">
              <w:rPr>
                <w:rFonts w:ascii="Cambria" w:hAnsi="Cambria" w:cs="Arial"/>
                <w:color w:val="000000"/>
                <w:sz w:val="24"/>
                <w:szCs w:val="24"/>
                <w:lang w:val="en-GB"/>
              </w:rPr>
              <w:t xml:space="preserve">activities </w:t>
            </w:r>
            <w:r>
              <w:rPr>
                <w:rFonts w:ascii="Cambria" w:hAnsi="Cambria" w:cs="Arial"/>
                <w:color w:val="000000"/>
                <w:sz w:val="24"/>
                <w:szCs w:val="24"/>
                <w:lang w:val="en-GB"/>
              </w:rPr>
              <w:t>under</w:t>
            </w:r>
            <w:r w:rsidRPr="008D79C8">
              <w:rPr>
                <w:rFonts w:ascii="Cambria" w:hAnsi="Cambria" w:cs="Arial"/>
                <w:color w:val="000000"/>
                <w:sz w:val="24"/>
                <w:szCs w:val="24"/>
                <w:lang w:val="en-GB"/>
              </w:rPr>
              <w:t xml:space="preserve"> the Global Initiative on Resilience to Natural Hazards through AI Solutions and the Global Initiative on AI for Food Systems.</w:t>
            </w:r>
            <w:r w:rsidR="002C62C3">
              <w:rPr>
                <w:rFonts w:ascii="Cambria" w:hAnsi="Cambria" w:cs="Arial"/>
                <w:color w:val="000000"/>
                <w:sz w:val="24"/>
                <w:szCs w:val="24"/>
                <w:lang w:val="en-GB"/>
              </w:rPr>
              <w:t xml:space="preserve"> </w:t>
            </w:r>
            <w:r w:rsidR="002C62C3" w:rsidRPr="002C62C3">
              <w:rPr>
                <w:rFonts w:ascii="Cambria" w:hAnsi="Cambria" w:cs="Arial"/>
                <w:color w:val="000000"/>
                <w:sz w:val="24"/>
                <w:szCs w:val="24"/>
                <w:lang w:val="en-GB"/>
              </w:rPr>
              <w:t>Under supervision, the intern will contribute to research, knowledge-sharing, and stakeholder engagement activities, gaining first-hand experience in applying AI for societal impact in a multilateral context.</w:t>
            </w:r>
          </w:p>
        </w:tc>
      </w:tr>
    </w:tbl>
    <w:p w14:paraId="029A675C" w14:textId="794B24F5"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52D5D5B2"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Under the supervision of</w:t>
      </w:r>
      <w:r w:rsidR="00D72803">
        <w:rPr>
          <w:rFonts w:ascii="Cambria" w:eastAsia="Times New Roman" w:hAnsi="Cambria" w:cs="Arial"/>
          <w:color w:val="000000"/>
          <w:sz w:val="24"/>
          <w:szCs w:val="24"/>
        </w:rPr>
        <w:t xml:space="preserve"> Project Officer in TSB/SPD/TSP</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1603CE97" w14:textId="5A9584E9" w:rsidR="00D72803" w:rsidRPr="00D72803" w:rsidRDefault="001C7835" w:rsidP="00D72803">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1C7835">
        <w:rPr>
          <w:rFonts w:ascii="Cambria" w:hAnsi="Cambria" w:cs="Arial"/>
          <w:color w:val="000000"/>
          <w:sz w:val="24"/>
          <w:szCs w:val="24"/>
          <w:lang w:val="en-GB"/>
        </w:rPr>
        <w:t>Research the ongoing standardization activities related to the use of AI for disaster managemen</w:t>
      </w:r>
      <w:r>
        <w:rPr>
          <w:rFonts w:ascii="Cambria" w:hAnsi="Cambria" w:cs="Arial"/>
          <w:color w:val="000000"/>
          <w:sz w:val="24"/>
          <w:szCs w:val="24"/>
          <w:lang w:val="en-GB"/>
        </w:rPr>
        <w:t>t</w:t>
      </w:r>
      <w:r w:rsidR="00D72803">
        <w:rPr>
          <w:rFonts w:ascii="Cambria" w:hAnsi="Cambria" w:cs="Arial"/>
          <w:color w:val="000000"/>
          <w:sz w:val="24"/>
          <w:szCs w:val="24"/>
          <w:lang w:val="en-GB"/>
        </w:rPr>
        <w:t xml:space="preserve"> and resilience</w:t>
      </w:r>
    </w:p>
    <w:p w14:paraId="207225F4" w14:textId="593A2A98" w:rsidR="00D72803" w:rsidRDefault="00D72803" w:rsidP="001C7835">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D72803">
        <w:rPr>
          <w:rFonts w:ascii="Cambria" w:hAnsi="Cambria" w:cs="Arial"/>
          <w:color w:val="000000"/>
          <w:sz w:val="24"/>
          <w:szCs w:val="24"/>
          <w:lang w:val="en-GB"/>
        </w:rPr>
        <w:t xml:space="preserve">Contribute to the documentation of use cases, and case studies on AI-enabled disaster response and digital </w:t>
      </w:r>
      <w:r>
        <w:rPr>
          <w:rFonts w:ascii="Cambria" w:hAnsi="Cambria" w:cs="Arial"/>
          <w:color w:val="000000"/>
          <w:sz w:val="24"/>
          <w:szCs w:val="24"/>
          <w:lang w:val="en-GB"/>
        </w:rPr>
        <w:t xml:space="preserve">food </w:t>
      </w:r>
      <w:r w:rsidRPr="00D72803">
        <w:rPr>
          <w:rFonts w:ascii="Cambria" w:hAnsi="Cambria" w:cs="Arial"/>
          <w:color w:val="000000"/>
          <w:sz w:val="24"/>
          <w:szCs w:val="24"/>
          <w:lang w:val="en-GB"/>
        </w:rPr>
        <w:t>solution</w:t>
      </w:r>
      <w:r>
        <w:rPr>
          <w:rFonts w:ascii="Cambria" w:hAnsi="Cambria" w:cs="Arial"/>
          <w:color w:val="000000"/>
          <w:sz w:val="24"/>
          <w:szCs w:val="24"/>
          <w:lang w:val="en-GB"/>
        </w:rPr>
        <w:t>s</w:t>
      </w:r>
    </w:p>
    <w:p w14:paraId="216C431B" w14:textId="0281244C" w:rsidR="001C7835" w:rsidRDefault="001C7835" w:rsidP="001C7835">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1C7835">
        <w:rPr>
          <w:rFonts w:ascii="Cambria" w:hAnsi="Cambria" w:cs="Arial"/>
          <w:color w:val="000000"/>
          <w:sz w:val="24"/>
          <w:szCs w:val="24"/>
          <w:lang w:val="en-GB"/>
        </w:rPr>
        <w:t xml:space="preserve">Support </w:t>
      </w:r>
      <w:r w:rsidR="00D72803">
        <w:rPr>
          <w:rFonts w:ascii="Cambria" w:hAnsi="Cambria" w:cs="Arial"/>
          <w:color w:val="000000"/>
          <w:sz w:val="24"/>
          <w:szCs w:val="24"/>
          <w:lang w:val="en-GB"/>
        </w:rPr>
        <w:t xml:space="preserve">the development of structured knowledge-sharing </w:t>
      </w:r>
      <w:r w:rsidRPr="001C7835">
        <w:rPr>
          <w:rFonts w:ascii="Cambria" w:hAnsi="Cambria" w:cs="Arial"/>
          <w:color w:val="000000"/>
          <w:sz w:val="24"/>
          <w:szCs w:val="24"/>
          <w:lang w:val="en-GB"/>
        </w:rPr>
        <w:t>activities</w:t>
      </w:r>
      <w:r w:rsidR="00BA7C14">
        <w:rPr>
          <w:rFonts w:ascii="Cambria" w:hAnsi="Cambria" w:cs="Arial"/>
          <w:color w:val="000000"/>
          <w:sz w:val="24"/>
          <w:szCs w:val="24"/>
          <w:lang w:val="en-GB"/>
        </w:rPr>
        <w:t xml:space="preserve"> including hackathons and workshops</w:t>
      </w:r>
      <w:r w:rsidRPr="001C7835">
        <w:rPr>
          <w:rFonts w:ascii="Cambria" w:hAnsi="Cambria" w:cs="Arial"/>
          <w:color w:val="000000"/>
          <w:sz w:val="24"/>
          <w:szCs w:val="24"/>
          <w:lang w:val="en-GB"/>
        </w:rPr>
        <w:t xml:space="preserve"> related to </w:t>
      </w:r>
      <w:r w:rsidR="00D72803">
        <w:rPr>
          <w:rFonts w:ascii="Cambria" w:hAnsi="Cambria" w:cs="Arial"/>
          <w:color w:val="000000"/>
          <w:sz w:val="24"/>
          <w:szCs w:val="24"/>
          <w:lang w:val="en-GB"/>
        </w:rPr>
        <w:t xml:space="preserve">digital food </w:t>
      </w:r>
      <w:r w:rsidR="002C62C3">
        <w:rPr>
          <w:rFonts w:ascii="Cambria" w:hAnsi="Cambria" w:cs="Arial"/>
          <w:color w:val="000000"/>
          <w:sz w:val="24"/>
          <w:szCs w:val="24"/>
          <w:lang w:val="en-GB"/>
        </w:rPr>
        <w:t>and disaster resilience</w:t>
      </w:r>
    </w:p>
    <w:p w14:paraId="4D2E7A3C" w14:textId="47606CC9" w:rsidR="00D72803" w:rsidRDefault="00D72803" w:rsidP="001C7835">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D72803">
        <w:rPr>
          <w:rFonts w:ascii="Cambria" w:hAnsi="Cambria" w:cs="Arial"/>
          <w:color w:val="000000"/>
          <w:sz w:val="24"/>
          <w:szCs w:val="24"/>
          <w:lang w:val="en-GB"/>
        </w:rPr>
        <w:t>Support data collection, basic analysis, and visualization related to disaster risk</w:t>
      </w:r>
      <w:r>
        <w:rPr>
          <w:rFonts w:ascii="Cambria" w:hAnsi="Cambria" w:cs="Arial"/>
          <w:color w:val="000000"/>
          <w:sz w:val="24"/>
          <w:szCs w:val="24"/>
          <w:lang w:val="en-GB"/>
        </w:rPr>
        <w:t xml:space="preserve"> </w:t>
      </w:r>
      <w:r w:rsidRPr="00D72803">
        <w:rPr>
          <w:rFonts w:ascii="Cambria" w:hAnsi="Cambria" w:cs="Arial"/>
          <w:color w:val="000000"/>
          <w:sz w:val="24"/>
          <w:szCs w:val="24"/>
          <w:lang w:val="en-GB"/>
        </w:rPr>
        <w:t>and food systems</w:t>
      </w:r>
    </w:p>
    <w:p w14:paraId="118C91A9" w14:textId="66FBD4CA" w:rsidR="00D72803" w:rsidRPr="001C7835" w:rsidRDefault="00D72803" w:rsidP="001C7835">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Pr>
          <w:rFonts w:ascii="Cambria" w:hAnsi="Cambria" w:cs="Arial"/>
          <w:color w:val="000000"/>
          <w:sz w:val="24"/>
          <w:szCs w:val="24"/>
          <w:lang w:val="en-GB"/>
        </w:rPr>
        <w:t>Contribute to horizon scanning on emerging technologies for food systems and disaster resilience</w:t>
      </w:r>
    </w:p>
    <w:p w14:paraId="48F25160" w14:textId="77777777" w:rsidR="003857A7" w:rsidRDefault="003857A7" w:rsidP="00ED3D4B">
      <w:pPr>
        <w:pStyle w:val="Default"/>
        <w:spacing w:before="120"/>
        <w:jc w:val="both"/>
        <w:rPr>
          <w:rFonts w:ascii="Cambria" w:hAnsi="Cambria"/>
          <w:b/>
          <w:bCs/>
          <w:lang w:val="en-GB"/>
        </w:rPr>
      </w:pPr>
    </w:p>
    <w:p w14:paraId="2AC7030D" w14:textId="77777777" w:rsidR="00024698" w:rsidRPr="001C7835" w:rsidRDefault="00024698" w:rsidP="00ED3D4B">
      <w:pPr>
        <w:pStyle w:val="Default"/>
        <w:spacing w:before="120"/>
        <w:jc w:val="both"/>
        <w:rPr>
          <w:rFonts w:ascii="Cambria" w:hAnsi="Cambria"/>
          <w:b/>
          <w:bCs/>
          <w:lang w:val="en-GB"/>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lastRenderedPageBreak/>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77777777"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2057476E" w14:textId="0CFD0F9B" w:rsidR="00BA7C14" w:rsidRPr="00BA7C14" w:rsidRDefault="00BA7C14" w:rsidP="00BA7C14">
      <w:pPr>
        <w:pStyle w:val="Default"/>
        <w:spacing w:before="120"/>
        <w:jc w:val="both"/>
        <w:rPr>
          <w:rFonts w:ascii="Cambria" w:hAnsi="Cambria"/>
          <w:b/>
          <w:bCs/>
        </w:rPr>
      </w:pPr>
      <w:r w:rsidRPr="00BA7C14">
        <w:rPr>
          <w:rFonts w:ascii="Cambria" w:hAnsi="Cambria" w:cstheme="minorBidi"/>
          <w:color w:val="auto"/>
        </w:rPr>
        <w:t xml:space="preserve">The ideal candidate should demonstrate a strong interest in </w:t>
      </w:r>
      <w:r w:rsidR="002C62C3">
        <w:rPr>
          <w:rFonts w:ascii="Cambria" w:hAnsi="Cambria" w:cstheme="minorBidi"/>
          <w:color w:val="auto"/>
        </w:rPr>
        <w:t xml:space="preserve">AI </w:t>
      </w:r>
      <w:r w:rsidRPr="00BA7C14">
        <w:rPr>
          <w:rFonts w:ascii="Cambria" w:hAnsi="Cambria" w:cstheme="minorBidi"/>
          <w:color w:val="auto"/>
        </w:rPr>
        <w:t>and its application across diverse domains. Proficiency in the Microsoft Office suite is essential, and familiarity with qualitative and quantitative research methodologies is desirable.</w:t>
      </w:r>
    </w:p>
    <w:p w14:paraId="0212F384" w14:textId="7730A5D8"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50B23443" w:rsidR="007A6C06" w:rsidRPr="007A6C06" w:rsidRDefault="007A6C06" w:rsidP="009D49D9">
      <w:pPr>
        <w:pStyle w:val="Default"/>
        <w:spacing w:before="120"/>
        <w:jc w:val="both"/>
        <w:rPr>
          <w:rFonts w:ascii="Cambria" w:eastAsia="Times New Roman" w:hAnsi="Cambria" w:cs="Arial"/>
        </w:rPr>
      </w:pPr>
      <w:r w:rsidRPr="007A6C06">
        <w:rPr>
          <w:rFonts w:ascii="Cambria" w:eastAsia="Times New Roman" w:hAnsi="Cambria" w:cs="Arial"/>
        </w:rPr>
        <w:t>University degree in</w:t>
      </w:r>
      <w:r w:rsidR="00BA7C14">
        <w:rPr>
          <w:rFonts w:ascii="Cambria" w:eastAsia="Times New Roman" w:hAnsi="Cambria" w:cs="Arial"/>
        </w:rPr>
        <w:t xml:space="preserve"> AI</w:t>
      </w:r>
      <w:r w:rsidR="009D49D9">
        <w:rPr>
          <w:rFonts w:ascii="Cambria" w:eastAsia="Times New Roman" w:hAnsi="Cambria" w:cs="Arial"/>
        </w:rPr>
        <w:t>,</w:t>
      </w:r>
      <w:r w:rsidR="00BA7C14">
        <w:rPr>
          <w:rFonts w:ascii="Cambria" w:eastAsia="Times New Roman" w:hAnsi="Cambria" w:cs="Arial"/>
        </w:rPr>
        <w:t xml:space="preserve"> environmental science</w:t>
      </w:r>
      <w:r w:rsidR="009D49D9">
        <w:rPr>
          <w:rFonts w:ascii="Cambria" w:eastAsia="Times New Roman" w:hAnsi="Cambria" w:cs="Arial"/>
        </w:rPr>
        <w:t xml:space="preserve"> or a related field.</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4D551E1D" w14:textId="77777777" w:rsidR="00BA7C14" w:rsidRPr="00BA7C14"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p>
    <w:p w14:paraId="3547350E" w14:textId="5AAF3661" w:rsidR="005F4A50" w:rsidRPr="005F4A50" w:rsidRDefault="00BA7C14" w:rsidP="005F4A50">
      <w:pPr>
        <w:snapToGrid w:val="0"/>
        <w:spacing w:before="120"/>
        <w:ind w:right="-360"/>
        <w:jc w:val="both"/>
        <w:rPr>
          <w:rFonts w:ascii="Cambria" w:hAnsi="Cambria"/>
          <w:b/>
          <w:bCs/>
          <w:szCs w:val="24"/>
        </w:rPr>
      </w:pPr>
      <w:r w:rsidRPr="00BA7C14">
        <w:rPr>
          <w:rFonts w:ascii="Cambria" w:eastAsia="SimSun" w:hAnsi="Cambria"/>
          <w:sz w:val="24"/>
          <w:szCs w:val="24"/>
          <w:lang w:val="en-GB"/>
        </w:rPr>
        <w:t>English at advanced level. Knowledge of another UN language (Arabic, Chinese, French, Russian or Spanish) would be an advantage.</w:t>
      </w: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45A20374" w14:textId="77777777" w:rsidR="008D79C8" w:rsidRDefault="00BA7C14" w:rsidP="007A6C06">
      <w:pPr>
        <w:pStyle w:val="ListParagraph"/>
        <w:numPr>
          <w:ilvl w:val="0"/>
          <w:numId w:val="9"/>
        </w:numPr>
        <w:spacing w:after="0" w:line="240" w:lineRule="auto"/>
        <w:jc w:val="both"/>
        <w:rPr>
          <w:rFonts w:ascii="Cambria" w:hAnsi="Cambria"/>
          <w:sz w:val="24"/>
          <w:szCs w:val="24"/>
        </w:rPr>
      </w:pPr>
      <w:r w:rsidRPr="00BA7C14">
        <w:rPr>
          <w:rFonts w:ascii="Cambria" w:hAnsi="Cambria"/>
          <w:sz w:val="24"/>
          <w:szCs w:val="24"/>
        </w:rPr>
        <w:t>ITU processes</w:t>
      </w:r>
      <w:r>
        <w:rPr>
          <w:rFonts w:ascii="Cambria" w:hAnsi="Cambria"/>
          <w:sz w:val="24"/>
          <w:szCs w:val="24"/>
        </w:rPr>
        <w:t xml:space="preserve"> related to </w:t>
      </w:r>
      <w:r w:rsidRPr="00BA7C14">
        <w:rPr>
          <w:rFonts w:ascii="Cambria" w:hAnsi="Cambria"/>
          <w:sz w:val="24"/>
          <w:szCs w:val="24"/>
        </w:rPr>
        <w:t>standards development</w:t>
      </w:r>
      <w:r>
        <w:rPr>
          <w:rFonts w:ascii="Cambria" w:hAnsi="Cambria"/>
          <w:sz w:val="24"/>
          <w:szCs w:val="24"/>
        </w:rPr>
        <w:t xml:space="preserve"> </w:t>
      </w:r>
      <w:r w:rsidRPr="00BA7C14">
        <w:rPr>
          <w:rFonts w:ascii="Cambria" w:hAnsi="Cambria"/>
          <w:sz w:val="24"/>
          <w:szCs w:val="24"/>
        </w:rPr>
        <w:t>and multi-stakeholder engagement</w:t>
      </w:r>
    </w:p>
    <w:p w14:paraId="4FA3A58D" w14:textId="2DC3A51D" w:rsidR="007A6C06" w:rsidRDefault="008D79C8" w:rsidP="007A6C06">
      <w:pPr>
        <w:pStyle w:val="ListParagraph"/>
        <w:numPr>
          <w:ilvl w:val="0"/>
          <w:numId w:val="9"/>
        </w:numPr>
        <w:spacing w:after="0" w:line="240" w:lineRule="auto"/>
        <w:jc w:val="both"/>
        <w:rPr>
          <w:rFonts w:ascii="Cambria" w:hAnsi="Cambria"/>
          <w:sz w:val="24"/>
          <w:szCs w:val="24"/>
        </w:rPr>
      </w:pPr>
      <w:r w:rsidRPr="008D79C8">
        <w:rPr>
          <w:rFonts w:ascii="Cambria" w:hAnsi="Cambria"/>
          <w:sz w:val="24"/>
          <w:szCs w:val="24"/>
        </w:rPr>
        <w:t>Evidence-based policy support and analytical research in emerging technology domains</w:t>
      </w:r>
    </w:p>
    <w:p w14:paraId="79B3FDD3" w14:textId="411F2965" w:rsidR="008D79C8" w:rsidRDefault="008D79C8" w:rsidP="008D79C8">
      <w:pPr>
        <w:pStyle w:val="ListParagraph"/>
        <w:numPr>
          <w:ilvl w:val="0"/>
          <w:numId w:val="9"/>
        </w:numPr>
        <w:spacing w:after="0" w:line="240" w:lineRule="auto"/>
        <w:jc w:val="both"/>
        <w:rPr>
          <w:rFonts w:ascii="Cambria" w:hAnsi="Cambria"/>
          <w:sz w:val="24"/>
          <w:szCs w:val="24"/>
        </w:rPr>
      </w:pPr>
      <w:r w:rsidRPr="008D79C8">
        <w:rPr>
          <w:rFonts w:ascii="Cambria" w:hAnsi="Cambria"/>
          <w:sz w:val="24"/>
          <w:szCs w:val="24"/>
        </w:rPr>
        <w:t>High-level meetings, workshops</w:t>
      </w:r>
      <w:r>
        <w:rPr>
          <w:rFonts w:ascii="Cambria" w:hAnsi="Cambria"/>
          <w:sz w:val="24"/>
          <w:szCs w:val="24"/>
        </w:rPr>
        <w:t xml:space="preserve"> and events on disaster management and food systems</w:t>
      </w:r>
    </w:p>
    <w:p w14:paraId="06E45145" w14:textId="77777777" w:rsidR="002C62C3" w:rsidRPr="008D79C8" w:rsidRDefault="002C62C3" w:rsidP="002C62C3">
      <w:pPr>
        <w:pStyle w:val="ListParagraph"/>
        <w:spacing w:after="0" w:line="240" w:lineRule="auto"/>
        <w:ind w:left="1080"/>
        <w:jc w:val="both"/>
        <w:rPr>
          <w:rFonts w:ascii="Cambria" w:hAnsi="Cambria"/>
          <w:sz w:val="24"/>
          <w:szCs w:val="24"/>
        </w:rPr>
      </w:pPr>
    </w:p>
    <w:sectPr w:rsidR="002C62C3" w:rsidRPr="008D79C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E38DA" w14:textId="77777777" w:rsidR="004D247F" w:rsidRDefault="004D247F" w:rsidP="00EB1589">
      <w:pPr>
        <w:spacing w:after="0" w:line="240" w:lineRule="auto"/>
      </w:pPr>
      <w:r>
        <w:separator/>
      </w:r>
    </w:p>
  </w:endnote>
  <w:endnote w:type="continuationSeparator" w:id="0">
    <w:p w14:paraId="3E05C2BE" w14:textId="77777777" w:rsidR="004D247F" w:rsidRDefault="004D247F"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237E4" w14:textId="77777777" w:rsidR="004D247F" w:rsidRDefault="004D247F" w:rsidP="00EB1589">
      <w:pPr>
        <w:spacing w:after="0" w:line="240" w:lineRule="auto"/>
      </w:pPr>
      <w:r>
        <w:separator/>
      </w:r>
    </w:p>
  </w:footnote>
  <w:footnote w:type="continuationSeparator" w:id="0">
    <w:p w14:paraId="4BDFE62E" w14:textId="77777777" w:rsidR="004D247F" w:rsidRDefault="004D247F"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5"/>
  </w:num>
  <w:num w:numId="2" w16cid:durableId="2080520469">
    <w:abstractNumId w:val="10"/>
  </w:num>
  <w:num w:numId="3" w16cid:durableId="1010371184">
    <w:abstractNumId w:val="11"/>
  </w:num>
  <w:num w:numId="4" w16cid:durableId="838807718">
    <w:abstractNumId w:val="2"/>
  </w:num>
  <w:num w:numId="5" w16cid:durableId="481047802">
    <w:abstractNumId w:val="6"/>
  </w:num>
  <w:num w:numId="6" w16cid:durableId="1964269443">
    <w:abstractNumId w:val="0"/>
  </w:num>
  <w:num w:numId="7" w16cid:durableId="468403368">
    <w:abstractNumId w:val="12"/>
  </w:num>
  <w:num w:numId="8" w16cid:durableId="1591889622">
    <w:abstractNumId w:val="8"/>
  </w:num>
  <w:num w:numId="9" w16cid:durableId="500896963">
    <w:abstractNumId w:val="7"/>
  </w:num>
  <w:num w:numId="10" w16cid:durableId="368845409">
    <w:abstractNumId w:val="9"/>
  </w:num>
  <w:num w:numId="11" w16cid:durableId="1741832073">
    <w:abstractNumId w:val="4"/>
  </w:num>
  <w:num w:numId="12" w16cid:durableId="1162231846">
    <w:abstractNumId w:val="3"/>
  </w:num>
  <w:num w:numId="13" w16cid:durableId="148181075">
    <w:abstractNumId w:val="1"/>
  </w:num>
  <w:num w:numId="14" w16cid:durableId="12693850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24698"/>
    <w:rsid w:val="00045182"/>
    <w:rsid w:val="00050547"/>
    <w:rsid w:val="000B62FD"/>
    <w:rsid w:val="001B3C8E"/>
    <w:rsid w:val="001B6438"/>
    <w:rsid w:val="001C7835"/>
    <w:rsid w:val="002571AC"/>
    <w:rsid w:val="002768D0"/>
    <w:rsid w:val="002C4A64"/>
    <w:rsid w:val="002C62C3"/>
    <w:rsid w:val="00322179"/>
    <w:rsid w:val="003852AC"/>
    <w:rsid w:val="003857A7"/>
    <w:rsid w:val="0042508E"/>
    <w:rsid w:val="004521F6"/>
    <w:rsid w:val="00462308"/>
    <w:rsid w:val="004D247F"/>
    <w:rsid w:val="00527FA9"/>
    <w:rsid w:val="005B6FBD"/>
    <w:rsid w:val="005F4A50"/>
    <w:rsid w:val="0060012A"/>
    <w:rsid w:val="00630769"/>
    <w:rsid w:val="006C3D64"/>
    <w:rsid w:val="007A6C06"/>
    <w:rsid w:val="007B0FE3"/>
    <w:rsid w:val="007C0A69"/>
    <w:rsid w:val="008B6D63"/>
    <w:rsid w:val="008D79C8"/>
    <w:rsid w:val="009727D9"/>
    <w:rsid w:val="009D49D9"/>
    <w:rsid w:val="009D5B4A"/>
    <w:rsid w:val="009F5CD7"/>
    <w:rsid w:val="00A05E02"/>
    <w:rsid w:val="00A134E7"/>
    <w:rsid w:val="00B421B1"/>
    <w:rsid w:val="00B848E5"/>
    <w:rsid w:val="00BA7C14"/>
    <w:rsid w:val="00BF21F2"/>
    <w:rsid w:val="00C5422D"/>
    <w:rsid w:val="00C90A4E"/>
    <w:rsid w:val="00CD4E39"/>
    <w:rsid w:val="00D36A7F"/>
    <w:rsid w:val="00D72803"/>
    <w:rsid w:val="00DC2D90"/>
    <w:rsid w:val="00DD67AB"/>
    <w:rsid w:val="00E1748E"/>
    <w:rsid w:val="00E95ED6"/>
    <w:rsid w:val="00EB1589"/>
    <w:rsid w:val="00EC1F4F"/>
    <w:rsid w:val="00ED3D4B"/>
    <w:rsid w:val="00EF15ED"/>
    <w:rsid w:val="00F33EC6"/>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809</Words>
  <Characters>4891</Characters>
  <Application>Microsoft Office Word</Application>
  <DocSecurity>0</DocSecurity>
  <Lines>99</Lines>
  <Paragraphs>55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2026-02-02T15:58:00Z</dcterms:created>
  <dcterms:modified xsi:type="dcterms:W3CDTF">2026-02-02T15:58:00Z</dcterms:modified>
</cp:coreProperties>
</file>