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6749381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1FEFBFF" w:rsidR="00A601F8" w:rsidRPr="000325EA" w:rsidRDefault="00A601F8" w:rsidP="00A601F8">
      <w:pPr>
        <w:rPr>
          <w:rFonts w:asciiTheme="minorHAnsi" w:hAnsiTheme="minorHAnsi" w:cs="Arial"/>
          <w:lang w:val="en-GB"/>
        </w:rPr>
      </w:pPr>
      <w:r w:rsidRPr="000325EA">
        <w:rPr>
          <w:rFonts w:asciiTheme="minorHAnsi" w:hAnsiTheme="minorHAnsi" w:cs="Arial"/>
          <w:lang w:val="en-GB"/>
        </w:rPr>
        <w:t xml:space="preserve">Title: </w:t>
      </w:r>
      <w:r w:rsidR="00F32272" w:rsidRPr="000325EA">
        <w:rPr>
          <w:rFonts w:asciiTheme="minorHAnsi" w:hAnsiTheme="minorHAnsi" w:cs="Arial" w:hint="eastAsia"/>
          <w:lang w:val="en-GB" w:eastAsia="zh-CN"/>
        </w:rPr>
        <w:t>S</w:t>
      </w:r>
      <w:r w:rsidR="00F32272" w:rsidRPr="000325EA">
        <w:rPr>
          <w:rFonts w:asciiTheme="minorHAnsi" w:hAnsiTheme="minorHAnsi" w:cs="Arial"/>
          <w:lang w:val="en-GB"/>
        </w:rPr>
        <w:t>trategic</w:t>
      </w:r>
      <w:r w:rsidR="00F32272" w:rsidRPr="000325EA">
        <w:rPr>
          <w:rFonts w:asciiTheme="minorHAnsi" w:hAnsiTheme="minorHAnsi" w:cs="Arial" w:hint="eastAsia"/>
          <w:lang w:val="en-GB" w:eastAsia="zh-CN"/>
        </w:rPr>
        <w:t xml:space="preserve"> Engagement and Research Fellow</w:t>
      </w:r>
      <w:r w:rsidRPr="000325EA">
        <w:rPr>
          <w:rFonts w:asciiTheme="minorHAnsi" w:hAnsiTheme="minorHAnsi" w:cs="Arial"/>
          <w:lang w:val="en-GB"/>
        </w:rPr>
        <w:tab/>
      </w:r>
      <w:r w:rsidRPr="000325EA">
        <w:rPr>
          <w:rFonts w:asciiTheme="minorHAnsi" w:hAnsiTheme="minorHAnsi" w:cs="Arial"/>
          <w:lang w:val="en-GB"/>
        </w:rPr>
        <w:tab/>
      </w:r>
      <w:r w:rsidR="00313014" w:rsidRPr="000325EA">
        <w:rPr>
          <w:rFonts w:asciiTheme="minorHAnsi" w:hAnsiTheme="minorHAnsi" w:cs="Arial"/>
          <w:lang w:val="en-GB"/>
        </w:rPr>
        <w:tab/>
      </w:r>
    </w:p>
    <w:p w14:paraId="6A233EF0" w14:textId="0BEAA2EF" w:rsidR="003F47AD" w:rsidRPr="000325EA" w:rsidRDefault="003F47AD" w:rsidP="00A601F8">
      <w:pPr>
        <w:rPr>
          <w:rFonts w:asciiTheme="minorHAnsi" w:hAnsiTheme="minorHAnsi" w:cs="Arial"/>
        </w:rPr>
      </w:pPr>
      <w:r w:rsidRPr="000325EA">
        <w:rPr>
          <w:rFonts w:asciiTheme="minorHAnsi" w:hAnsiTheme="minorHAnsi" w:cs="Arial"/>
          <w:lang w:val="en-GB"/>
        </w:rPr>
        <w:t>Sector of assignment:</w:t>
      </w:r>
      <w:r w:rsidR="00155B7F" w:rsidRPr="000325EA">
        <w:rPr>
          <w:rFonts w:asciiTheme="minorHAnsi" w:hAnsiTheme="minorHAnsi" w:cs="Arial"/>
          <w:lang w:val="en-GB"/>
        </w:rPr>
        <w:t xml:space="preserve"> </w:t>
      </w:r>
      <w:r w:rsidR="00272F31" w:rsidRPr="000325EA">
        <w:rPr>
          <w:rFonts w:asciiTheme="minorHAnsi" w:hAnsiTheme="minorHAnsi" w:cs="Arial"/>
          <w:lang w:val="en-GB"/>
        </w:rPr>
        <w:t>Strategic partnerships and resource mobilisation.</w:t>
      </w:r>
      <w:r w:rsidR="0038751C" w:rsidRPr="000325EA">
        <w:rPr>
          <w:rFonts w:asciiTheme="minorHAnsi" w:hAnsiTheme="minorHAnsi" w:cs="Arial"/>
          <w:lang w:val="en-GB"/>
        </w:rPr>
        <w:t xml:space="preserve"> </w:t>
      </w:r>
      <w:r w:rsidR="005539A9" w:rsidRPr="000325EA">
        <w:rPr>
          <w:rFonts w:asciiTheme="minorHAnsi" w:hAnsiTheme="minorHAnsi" w:cs="Arial"/>
          <w:lang w:val="en-GB"/>
        </w:rPr>
        <w:tab/>
      </w:r>
      <w:r w:rsidR="005539A9" w:rsidRPr="000325EA">
        <w:rPr>
          <w:rFonts w:asciiTheme="minorHAnsi" w:hAnsiTheme="minorHAnsi" w:cs="Arial"/>
          <w:lang w:val="en-GB"/>
        </w:rPr>
        <w:tab/>
      </w:r>
    </w:p>
    <w:p w14:paraId="67D59395" w14:textId="10911C05" w:rsidR="00A601F8" w:rsidRPr="000325EA" w:rsidRDefault="00A601F8" w:rsidP="00A601F8">
      <w:pPr>
        <w:rPr>
          <w:rFonts w:asciiTheme="minorHAnsi" w:hAnsiTheme="minorHAnsi" w:cs="Arial"/>
          <w:lang w:val="en-GB"/>
        </w:rPr>
      </w:pPr>
      <w:r w:rsidRPr="000325EA">
        <w:rPr>
          <w:rFonts w:asciiTheme="minorHAnsi" w:hAnsiTheme="minorHAnsi" w:cs="Arial"/>
          <w:lang w:val="en-GB"/>
        </w:rPr>
        <w:t xml:space="preserve">Organizational </w:t>
      </w:r>
      <w:r w:rsidR="00B12B04" w:rsidRPr="000325EA">
        <w:rPr>
          <w:rFonts w:asciiTheme="minorHAnsi" w:hAnsiTheme="minorHAnsi" w:cs="Arial"/>
          <w:lang w:val="en-GB"/>
        </w:rPr>
        <w:t>u</w:t>
      </w:r>
      <w:r w:rsidRPr="000325EA">
        <w:rPr>
          <w:rFonts w:asciiTheme="minorHAnsi" w:hAnsiTheme="minorHAnsi" w:cs="Arial"/>
          <w:lang w:val="en-GB"/>
        </w:rPr>
        <w:t xml:space="preserve">nit: </w:t>
      </w:r>
      <w:r w:rsidR="00F32272" w:rsidRPr="000325EA">
        <w:rPr>
          <w:rFonts w:asciiTheme="minorHAnsi" w:hAnsiTheme="minorHAnsi" w:cs="Arial" w:hint="eastAsia"/>
          <w:lang w:val="en-GB" w:eastAsia="zh-CN"/>
        </w:rPr>
        <w:t>S</w:t>
      </w:r>
      <w:r w:rsidR="00F32272" w:rsidRPr="000325EA">
        <w:rPr>
          <w:rFonts w:asciiTheme="minorHAnsi" w:hAnsiTheme="minorHAnsi" w:cs="Arial"/>
          <w:lang w:val="en-GB"/>
        </w:rPr>
        <w:t>trategic</w:t>
      </w:r>
      <w:r w:rsidR="00F32272" w:rsidRPr="000325EA">
        <w:rPr>
          <w:rFonts w:asciiTheme="minorHAnsi" w:hAnsiTheme="minorHAnsi" w:cs="Arial" w:hint="eastAsia"/>
          <w:lang w:val="en-GB" w:eastAsia="zh-CN"/>
        </w:rPr>
        <w:t xml:space="preserve"> Engagement Team</w:t>
      </w:r>
      <w:r w:rsidR="007F5D82" w:rsidRPr="000325EA">
        <w:rPr>
          <w:rFonts w:asciiTheme="minorHAnsi" w:hAnsiTheme="minorHAnsi" w:cs="Arial"/>
          <w:lang w:val="en-GB"/>
        </w:rPr>
        <w:t xml:space="preserve"> </w:t>
      </w:r>
      <w:r w:rsidR="00313014" w:rsidRPr="000325EA">
        <w:rPr>
          <w:rFonts w:asciiTheme="minorHAnsi" w:hAnsiTheme="minorHAnsi" w:cs="Arial"/>
          <w:lang w:val="en-GB"/>
        </w:rPr>
        <w:tab/>
      </w:r>
    </w:p>
    <w:p w14:paraId="6D413E5E" w14:textId="0B64E658" w:rsidR="003F47AD" w:rsidRPr="000325EA" w:rsidRDefault="003F47AD" w:rsidP="00A601F8">
      <w:pPr>
        <w:rPr>
          <w:rFonts w:asciiTheme="minorHAnsi" w:hAnsiTheme="minorHAnsi" w:cs="Arial"/>
        </w:rPr>
      </w:pPr>
      <w:r w:rsidRPr="000325EA">
        <w:rPr>
          <w:rFonts w:asciiTheme="minorHAnsi" w:hAnsiTheme="minorHAnsi" w:cs="Arial"/>
          <w:lang w:val="en-GB"/>
        </w:rPr>
        <w:t>Country and Duty Station</w:t>
      </w:r>
      <w:r w:rsidRPr="000325EA">
        <w:rPr>
          <w:rFonts w:asciiTheme="minorHAnsi" w:hAnsiTheme="minorHAnsi" w:cs="Arial"/>
        </w:rPr>
        <w:t>:</w:t>
      </w:r>
      <w:r w:rsidR="005539A9" w:rsidRPr="000325EA">
        <w:rPr>
          <w:rFonts w:asciiTheme="minorHAnsi" w:hAnsiTheme="minorHAnsi" w:cs="Arial"/>
        </w:rPr>
        <w:tab/>
      </w:r>
      <w:r w:rsidR="00272F31" w:rsidRPr="000325EA">
        <w:rPr>
          <w:rFonts w:asciiTheme="minorHAnsi" w:hAnsiTheme="minorHAnsi" w:cs="Arial"/>
        </w:rPr>
        <w:t>New York</w:t>
      </w:r>
      <w:r w:rsidR="00E40E26" w:rsidRPr="000325EA">
        <w:rPr>
          <w:rFonts w:asciiTheme="minorHAnsi" w:hAnsiTheme="minorHAnsi" w:cs="Arial" w:hint="eastAsia"/>
          <w:lang w:eastAsia="zh-CN"/>
        </w:rPr>
        <w:t>, USA</w:t>
      </w:r>
      <w:r w:rsidR="005539A9" w:rsidRPr="000325EA">
        <w:rPr>
          <w:rFonts w:asciiTheme="minorHAnsi" w:hAnsiTheme="minorHAnsi" w:cs="Arial"/>
        </w:rPr>
        <w:tab/>
      </w:r>
    </w:p>
    <w:p w14:paraId="078B9725" w14:textId="4FBB090D" w:rsidR="00A601F8" w:rsidRPr="000325EA" w:rsidRDefault="00FB2650" w:rsidP="00A601F8">
      <w:pPr>
        <w:rPr>
          <w:rFonts w:asciiTheme="minorHAnsi" w:hAnsiTheme="minorHAnsi" w:cs="Arial"/>
          <w:lang w:val="en-GB"/>
        </w:rPr>
      </w:pPr>
      <w:r w:rsidRPr="000325EA">
        <w:rPr>
          <w:rFonts w:asciiTheme="minorHAnsi" w:hAnsiTheme="minorHAnsi" w:cs="Arial"/>
          <w:lang w:val="en-GB"/>
        </w:rPr>
        <w:t xml:space="preserve">Expected </w:t>
      </w:r>
      <w:r w:rsidR="00B12B04" w:rsidRPr="000325EA">
        <w:rPr>
          <w:rFonts w:asciiTheme="minorHAnsi" w:hAnsiTheme="minorHAnsi" w:cs="Arial"/>
          <w:lang w:val="en-GB"/>
        </w:rPr>
        <w:t>d</w:t>
      </w:r>
      <w:r w:rsidR="00A601F8" w:rsidRPr="000325EA">
        <w:rPr>
          <w:rFonts w:asciiTheme="minorHAnsi" w:hAnsiTheme="minorHAnsi" w:cs="Arial"/>
          <w:lang w:val="en-GB"/>
        </w:rPr>
        <w:t xml:space="preserve">uration: </w:t>
      </w:r>
      <w:r w:rsidR="00F32272" w:rsidRPr="000325EA">
        <w:rPr>
          <w:rFonts w:asciiTheme="minorHAnsi" w:hAnsiTheme="minorHAnsi" w:cs="Arial" w:hint="eastAsia"/>
          <w:lang w:val="en-GB" w:eastAsia="zh-CN"/>
        </w:rPr>
        <w:t>12</w:t>
      </w:r>
      <w:r w:rsidR="005539A9" w:rsidRPr="000325EA">
        <w:rPr>
          <w:rFonts w:asciiTheme="minorHAnsi" w:hAnsiTheme="minorHAnsi" w:cs="Arial"/>
          <w:lang w:val="en-GB"/>
        </w:rPr>
        <w:t xml:space="preserve"> </w:t>
      </w:r>
      <w:r w:rsidR="00313014" w:rsidRPr="000325EA">
        <w:rPr>
          <w:rFonts w:asciiTheme="minorHAnsi" w:hAnsiTheme="minorHAnsi" w:cs="Arial"/>
          <w:lang w:val="en-GB"/>
        </w:rPr>
        <w:t>months</w:t>
      </w:r>
    </w:p>
    <w:p w14:paraId="15C313DA" w14:textId="7EF9CC0E" w:rsidR="005570B5" w:rsidRPr="000325EA" w:rsidRDefault="005570B5" w:rsidP="00A601F8">
      <w:pPr>
        <w:rPr>
          <w:rFonts w:asciiTheme="minorHAnsi" w:hAnsiTheme="minorHAnsi" w:cs="Arial"/>
          <w:lang w:val="en-GB"/>
        </w:rPr>
      </w:pPr>
      <w:r w:rsidRPr="000325EA">
        <w:rPr>
          <w:rFonts w:asciiTheme="minorHAnsi" w:hAnsiTheme="minorHAnsi" w:cs="Arial"/>
          <w:lang w:val="en-GB"/>
        </w:rPr>
        <w:t>Expected starting date:</w:t>
      </w:r>
      <w:r w:rsidR="00B131DA" w:rsidRPr="000325EA">
        <w:rPr>
          <w:rFonts w:asciiTheme="minorHAnsi" w:hAnsiTheme="minorHAnsi" w:cs="Arial"/>
          <w:lang w:val="en-GB"/>
        </w:rPr>
        <w:t xml:space="preserve"> </w:t>
      </w:r>
      <w:r w:rsidR="00FE2B31">
        <w:rPr>
          <w:rFonts w:asciiTheme="minorHAnsi" w:hAnsiTheme="minorHAnsi" w:cs="Arial" w:hint="eastAsia"/>
          <w:lang w:val="en-GB" w:eastAsia="zh-CN"/>
        </w:rPr>
        <w:t>1</w:t>
      </w:r>
      <w:r w:rsidR="00FE2B31" w:rsidRPr="00FE2B31">
        <w:rPr>
          <w:rFonts w:asciiTheme="minorHAnsi" w:hAnsiTheme="minorHAnsi" w:cs="Arial" w:hint="eastAsia"/>
          <w:vertAlign w:val="superscript"/>
          <w:lang w:val="en-GB" w:eastAsia="zh-CN"/>
        </w:rPr>
        <w:t>st</w:t>
      </w:r>
      <w:r w:rsidR="00FE2B31">
        <w:rPr>
          <w:rFonts w:asciiTheme="minorHAnsi" w:hAnsiTheme="minorHAnsi" w:cs="Arial" w:hint="eastAsia"/>
          <w:lang w:val="en-GB" w:eastAsia="zh-CN"/>
        </w:rPr>
        <w:t xml:space="preserve"> September 2026 or </w:t>
      </w:r>
      <w:r w:rsidR="00FE2B31">
        <w:rPr>
          <w:rFonts w:asciiTheme="minorHAnsi" w:hAnsiTheme="minorHAnsi" w:cs="Arial"/>
          <w:lang w:val="en-GB" w:eastAsia="zh-CN"/>
        </w:rPr>
        <w:t>earliest</w:t>
      </w:r>
      <w:r w:rsidR="00FE2B31">
        <w:rPr>
          <w:rFonts w:asciiTheme="minorHAnsi" w:hAnsiTheme="minorHAnsi" w:cs="Arial" w:hint="eastAsia"/>
          <w:lang w:val="en-GB" w:eastAsia="zh-CN"/>
        </w:rPr>
        <w:t xml:space="preserve"> possible</w:t>
      </w:r>
    </w:p>
    <w:p w14:paraId="4A699A6C" w14:textId="5D445EC3" w:rsidR="00B708DB" w:rsidRPr="000325EA" w:rsidRDefault="00313014" w:rsidP="00313014">
      <w:pPr>
        <w:rPr>
          <w:rFonts w:asciiTheme="minorHAnsi" w:hAnsiTheme="minorHAnsi" w:cs="Arial"/>
          <w:lang w:eastAsia="zh-CN"/>
        </w:rPr>
      </w:pPr>
      <w:r w:rsidRPr="000325EA">
        <w:rPr>
          <w:rFonts w:asciiTheme="minorHAnsi" w:hAnsiTheme="minorHAnsi" w:cs="Arial"/>
          <w:lang w:val="en-GB"/>
        </w:rPr>
        <w:t xml:space="preserve">Supervisor’s </w:t>
      </w:r>
      <w:r w:rsidR="00B12B04" w:rsidRPr="000325EA">
        <w:rPr>
          <w:rFonts w:asciiTheme="minorHAnsi" w:hAnsiTheme="minorHAnsi" w:cs="Arial"/>
          <w:lang w:val="en-GB"/>
        </w:rPr>
        <w:t>n</w:t>
      </w:r>
      <w:r w:rsidR="00A601F8" w:rsidRPr="000325EA">
        <w:rPr>
          <w:rFonts w:asciiTheme="minorHAnsi" w:hAnsiTheme="minorHAnsi" w:cs="Arial"/>
          <w:lang w:val="en-GB"/>
        </w:rPr>
        <w:t>ame</w:t>
      </w:r>
      <w:r w:rsidRPr="000325EA">
        <w:rPr>
          <w:rFonts w:asciiTheme="minorHAnsi" w:hAnsiTheme="minorHAnsi" w:cs="Arial"/>
          <w:lang w:val="en-GB"/>
        </w:rPr>
        <w:t>:</w:t>
      </w:r>
      <w:r w:rsidR="00F32272" w:rsidRPr="000325EA">
        <w:rPr>
          <w:rFonts w:asciiTheme="minorHAnsi" w:hAnsiTheme="minorHAnsi" w:cs="Arial" w:hint="eastAsia"/>
          <w:lang w:val="en-GB" w:eastAsia="zh-CN"/>
        </w:rPr>
        <w:t xml:space="preserve"> </w:t>
      </w:r>
      <w:r w:rsidR="00F32272" w:rsidRPr="000325EA">
        <w:rPr>
          <w:rFonts w:asciiTheme="minorHAnsi" w:hAnsiTheme="minorHAnsi" w:cs="Arial"/>
          <w:lang w:eastAsia="zh-CN"/>
        </w:rPr>
        <w:t>Marjolaine Coté</w:t>
      </w:r>
    </w:p>
    <w:p w14:paraId="440A3199" w14:textId="4E1F3885" w:rsidR="00B50560" w:rsidRPr="00E40E26" w:rsidRDefault="00B12B04" w:rsidP="00313014">
      <w:pPr>
        <w:rPr>
          <w:rFonts w:asciiTheme="minorHAnsi" w:hAnsiTheme="minorHAnsi" w:cs="Arial"/>
          <w:lang w:val="en-GB"/>
        </w:rPr>
      </w:pPr>
      <w:r w:rsidRPr="000325EA">
        <w:rPr>
          <w:rFonts w:asciiTheme="minorHAnsi" w:hAnsiTheme="minorHAnsi" w:cs="Arial"/>
          <w:lang w:val="en-GB"/>
        </w:rPr>
        <w:t>Supervisor’s t</w:t>
      </w:r>
      <w:r w:rsidR="00313014" w:rsidRPr="000325EA">
        <w:rPr>
          <w:rFonts w:asciiTheme="minorHAnsi" w:hAnsiTheme="minorHAnsi" w:cs="Arial"/>
          <w:lang w:val="en-GB"/>
        </w:rPr>
        <w:t>itle:</w:t>
      </w:r>
      <w:r w:rsidR="00313014" w:rsidRPr="000325EA">
        <w:rPr>
          <w:rFonts w:asciiTheme="minorHAnsi" w:hAnsiTheme="minorHAnsi" w:cs="Arial"/>
          <w:lang w:val="en-GB"/>
        </w:rPr>
        <w:tab/>
      </w:r>
      <w:r w:rsidR="00F32272" w:rsidRPr="000325EA">
        <w:rPr>
          <w:rFonts w:asciiTheme="minorHAnsi" w:hAnsiTheme="minorHAnsi" w:cs="Arial"/>
          <w:lang w:val="en-GB"/>
        </w:rPr>
        <w:t>External Relations Advisor</w:t>
      </w:r>
    </w:p>
    <w:p w14:paraId="0D711ADF" w14:textId="0C6F0AC8" w:rsidR="00617B12" w:rsidRDefault="00B12B04" w:rsidP="4086F187">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699E95C8" w14:textId="27C2B017" w:rsidR="00640FD0" w:rsidRPr="000573A0" w:rsidRDefault="00640FD0" w:rsidP="00640FD0">
      <w:pPr>
        <w:rPr>
          <w:rFonts w:asciiTheme="minorHAnsi" w:hAnsiTheme="minorHAnsi" w:cstheme="minorHAnsi"/>
          <w:b/>
          <w:lang w:val="en-GB"/>
        </w:rPr>
      </w:pPr>
      <w:r w:rsidRPr="000573A0">
        <w:rPr>
          <w:rFonts w:asciiTheme="minorHAnsi" w:hAnsiTheme="minorHAnsi" w:cstheme="minorHAnsi"/>
          <w:b/>
          <w:lang w:val="en-GB"/>
        </w:rPr>
        <w:t xml:space="preserve">II. </w:t>
      </w:r>
      <w:r w:rsidR="00A13D39" w:rsidRPr="000573A0">
        <w:rPr>
          <w:rFonts w:asciiTheme="minorHAnsi" w:hAnsiTheme="minorHAnsi" w:cstheme="minorHAnsi"/>
          <w:b/>
          <w:lang w:val="en-GB"/>
        </w:rPr>
        <w:t xml:space="preserve">CORPORATE </w:t>
      </w:r>
      <w:r w:rsidRPr="000573A0">
        <w:rPr>
          <w:rFonts w:asciiTheme="minorHAnsi" w:hAnsiTheme="minorHAnsi" w:cstheme="minorHAnsi"/>
          <w:b/>
          <w:lang w:val="en-GB"/>
        </w:rPr>
        <w:t>BACKGROUND:</w:t>
      </w:r>
    </w:p>
    <w:p w14:paraId="6C1D1327" w14:textId="77777777" w:rsidR="00617B12" w:rsidRPr="000573A0" w:rsidRDefault="00617B12" w:rsidP="00640FD0">
      <w:pPr>
        <w:jc w:val="both"/>
        <w:rPr>
          <w:rFonts w:asciiTheme="minorHAnsi" w:hAnsiTheme="minorHAnsi" w:cstheme="minorHAnsi"/>
        </w:rPr>
      </w:pPr>
    </w:p>
    <w:p w14:paraId="15C562DA"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General Assembly Resolution 2186 (XXI) decided to “bring into operations the United Nations Capital Development Fund as an organ of the General Assembly which shall function as an autonomous organization of the United Nations. The UN Capital Development Fund (UNCDF) assists developing countries, especially least developing countries, in the development of their economies by supplementing existing sources of capital assistance by means of grants, loans, and guarantees. UNCDFs vision is to help mobilize and catalyze an increase of capital flows for SDG impactful investments to Member States to address the most pressing development challenges facing vulnerable communities in these countries and thereby contribute to sustainable economic growth and equitable prosperity.</w:t>
      </w:r>
    </w:p>
    <w:p w14:paraId="506E064F"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UNCDF utilizes its unique capability in the UN system to deploy grants, loans and guarantees to crowd-in finance for the scaling of development impact. UNCDF focuses on where the needs are greatest, a deliberate focus and capability rooted in UNCDF’s unique investment mandate to support the achievement of the 2030 Agenda for Sustainable Development and the realization of the Doha Programme of Action for the least developed countries, 2022–2031.</w:t>
      </w:r>
    </w:p>
    <w:p w14:paraId="27F4D89F"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 xml:space="preserve">As per its Strategic Framework, UNCDF works to deploy its functions as a hybrid development organization and development finance institution. UNCDF responds to Member States requests for assistance by providing targeted technical and financial advisory services on investments for development outcomes, designing bespoke financial structuring solutions, undertaking financial derisking of investments, and enhancing investment readiness of SDG aligned projects in partnership with private sector, UNOs, International and Local Finance Institutions, Development Finance Institutions as well as Foundations and Philanthropy, among others. UNCDF works to develop local financial systems, new markets and mobilize and crowd in capital from public and private sources. UNCDF is driven by a partnership mindset which enables it to deploy its different capital capabilities in highly tailored and responsive ways </w:t>
      </w:r>
      <w:proofErr w:type="gramStart"/>
      <w:r w:rsidRPr="000573A0">
        <w:rPr>
          <w:rFonts w:asciiTheme="minorHAnsi" w:eastAsia="Arial Nova" w:hAnsiTheme="minorHAnsi" w:cstheme="minorHAnsi"/>
        </w:rPr>
        <w:t>in order to</w:t>
      </w:r>
      <w:proofErr w:type="gramEnd"/>
      <w:r w:rsidRPr="000573A0">
        <w:rPr>
          <w:rFonts w:asciiTheme="minorHAnsi" w:eastAsia="Arial Nova" w:hAnsiTheme="minorHAnsi" w:cstheme="minorHAnsi"/>
        </w:rPr>
        <w:t xml:space="preserve"> mobilize investments flows from other sources, in particular from the private sector.  By structuring transactions which are highly </w:t>
      </w:r>
      <w:proofErr w:type="gramStart"/>
      <w:r w:rsidRPr="000573A0">
        <w:rPr>
          <w:rFonts w:asciiTheme="minorHAnsi" w:eastAsia="Arial Nova" w:hAnsiTheme="minorHAnsi" w:cstheme="minorHAnsi"/>
        </w:rPr>
        <w:t>impactful, but</w:t>
      </w:r>
      <w:proofErr w:type="gramEnd"/>
      <w:r w:rsidRPr="000573A0">
        <w:rPr>
          <w:rFonts w:asciiTheme="minorHAnsi" w:eastAsia="Arial Nova" w:hAnsiTheme="minorHAnsi" w:cstheme="minorHAnsi"/>
        </w:rPr>
        <w:t xml:space="preserve"> also recognize the need for multiplying the impact of its own capital, UNCDF seeks to position itself as a preferred partner for different stakeholders.</w:t>
      </w:r>
    </w:p>
    <w:p w14:paraId="746EE0A8" w14:textId="371BAB20" w:rsidR="00201466" w:rsidRPr="000573A0" w:rsidRDefault="0079390D" w:rsidP="0079390D">
      <w:pPr>
        <w:jc w:val="both"/>
        <w:rPr>
          <w:rFonts w:asciiTheme="minorHAnsi" w:hAnsiTheme="minorHAnsi" w:cstheme="minorHAnsi"/>
          <w:lang w:val="en-GB" w:eastAsia="zh-CN"/>
        </w:rPr>
      </w:pPr>
      <w:r w:rsidRPr="000573A0">
        <w:rPr>
          <w:rFonts w:asciiTheme="minorHAnsi" w:eastAsia="Arial Nova" w:hAnsiTheme="minorHAnsi" w:cstheme="minorHAnsi"/>
        </w:rPr>
        <w:t xml:space="preserve">Following a recent restructuring, UNCDF’s organizational set up includes an Investment and Implementation Division (IID), Investment and Finance Oversight Division (IFOD), Operations and Oversight Division (OD) and a Directorate of the Executive Office. UNCDF staff and personnel </w:t>
      </w:r>
      <w:proofErr w:type="gramStart"/>
      <w:r w:rsidRPr="000573A0">
        <w:rPr>
          <w:rFonts w:asciiTheme="minorHAnsi" w:eastAsia="Arial Nova" w:hAnsiTheme="minorHAnsi" w:cstheme="minorHAnsi"/>
        </w:rPr>
        <w:t>are located in</w:t>
      </w:r>
      <w:proofErr w:type="gramEnd"/>
      <w:r w:rsidRPr="000573A0">
        <w:rPr>
          <w:rFonts w:asciiTheme="minorHAnsi" w:eastAsia="Arial Nova" w:hAnsiTheme="minorHAnsi" w:cstheme="minorHAnsi"/>
        </w:rPr>
        <w:t xml:space="preserve"> regional hubs based in Dakar (Senegal), Nairobi (Kenya) and Bangkok (Thailand) with sub-regional presence in a number of locations in the </w:t>
      </w:r>
      <w:r w:rsidRPr="000573A0">
        <w:rPr>
          <w:rFonts w:asciiTheme="minorHAnsi" w:eastAsia="Arial Nova" w:hAnsiTheme="minorHAnsi" w:cstheme="minorHAnsi"/>
        </w:rPr>
        <w:lastRenderedPageBreak/>
        <w:t>Caribbean and Pacific Regions. UNCDF is led by an Executive Secretary based out of New York, USA. Pursuant to General Assembly resolution 2321(XXII, para 1.a), the Administrator of the UNDP performs the function of the Managing Director of UNCDF. UNCDF is overseen by the Executive Board of United Nations Development Fund (UNDP), United Nations Population Fund (UNFPA) and the United Nations Office for Project Services (UNOPS) and performs the function of the Executive Board of UNCDF</w:t>
      </w:r>
      <w:r w:rsidR="00F32272">
        <w:rPr>
          <w:rFonts w:asciiTheme="minorHAnsi" w:eastAsia="Arial Nova" w:hAnsiTheme="minorHAnsi" w:cstheme="minorHAnsi" w:hint="eastAsia"/>
          <w:lang w:eastAsia="zh-CN"/>
        </w:rPr>
        <w:t>.</w:t>
      </w:r>
    </w:p>
    <w:p w14:paraId="56BE63BC" w14:textId="77777777" w:rsidR="00617B12" w:rsidRPr="000573A0" w:rsidRDefault="00617B12" w:rsidP="00640FD0">
      <w:pPr>
        <w:jc w:val="both"/>
        <w:rPr>
          <w:rFonts w:asciiTheme="minorHAnsi" w:hAnsiTheme="minorHAnsi" w:cstheme="minorHAnsi"/>
          <w:lang w:val="en-GB"/>
        </w:rPr>
      </w:pPr>
    </w:p>
    <w:p w14:paraId="740E63D0" w14:textId="4E54E0C9" w:rsidR="00A13D39" w:rsidRPr="000573A0" w:rsidRDefault="00A13D39" w:rsidP="00A13D39">
      <w:pPr>
        <w:rPr>
          <w:rFonts w:asciiTheme="minorHAnsi" w:hAnsiTheme="minorHAnsi" w:cstheme="minorHAnsi"/>
          <w:b/>
          <w:lang w:val="en-GB"/>
        </w:rPr>
      </w:pPr>
      <w:r w:rsidRPr="000573A0">
        <w:rPr>
          <w:rFonts w:asciiTheme="minorHAnsi" w:hAnsiTheme="minorHAnsi" w:cstheme="minorHAnsi"/>
          <w:b/>
          <w:lang w:val="en-GB"/>
        </w:rPr>
        <w:t xml:space="preserve">III. </w:t>
      </w:r>
      <w:r w:rsidR="005570B5" w:rsidRPr="000573A0">
        <w:rPr>
          <w:rFonts w:asciiTheme="minorHAnsi" w:hAnsiTheme="minorHAnsi" w:cstheme="minorHAnsi"/>
          <w:b/>
          <w:lang w:val="en-GB"/>
        </w:rPr>
        <w:t>RECEIVING</w:t>
      </w:r>
      <w:r w:rsidRPr="000573A0">
        <w:rPr>
          <w:rFonts w:asciiTheme="minorHAnsi" w:hAnsiTheme="minorHAnsi" w:cstheme="minorHAnsi"/>
          <w:b/>
          <w:lang w:val="en-GB"/>
        </w:rPr>
        <w:t xml:space="preserve"> OFFICE BACKGROUND: </w:t>
      </w:r>
    </w:p>
    <w:p w14:paraId="5A0575CA" w14:textId="77777777" w:rsidR="00531487" w:rsidRPr="00F32272" w:rsidRDefault="00531487" w:rsidP="00F32272">
      <w:pPr>
        <w:rPr>
          <w:rFonts w:asciiTheme="minorHAnsi" w:hAnsiTheme="minorHAnsi" w:cstheme="minorHAnsi"/>
          <w:bCs/>
          <w:highlight w:val="yellow"/>
          <w:lang w:val="en-GB" w:eastAsia="zh-CN"/>
        </w:rPr>
      </w:pPr>
    </w:p>
    <w:p w14:paraId="6F6EFC1D" w14:textId="3D65AFC1" w:rsidR="00B2610C" w:rsidRPr="00E40E26" w:rsidRDefault="00E34EB6" w:rsidP="4086F187">
      <w:pPr>
        <w:rPr>
          <w:rFonts w:asciiTheme="minorHAnsi" w:hAnsiTheme="minorHAnsi" w:cstheme="minorBidi"/>
          <w:lang w:val="en-GB" w:eastAsia="zh-CN"/>
        </w:rPr>
      </w:pPr>
      <w:r w:rsidRPr="4086F187">
        <w:rPr>
          <w:rFonts w:asciiTheme="minorHAnsi" w:hAnsiTheme="minorHAnsi" w:cstheme="minorBidi"/>
          <w:lang w:val="en-GB"/>
        </w:rPr>
        <w:t xml:space="preserve">The Fellow will join the </w:t>
      </w:r>
      <w:r w:rsidR="0079390D" w:rsidRPr="4086F187">
        <w:rPr>
          <w:rFonts w:asciiTheme="minorHAnsi" w:hAnsiTheme="minorHAnsi" w:cstheme="minorBidi"/>
          <w:b/>
          <w:bCs/>
          <w:lang w:val="en-GB"/>
        </w:rPr>
        <w:t>Executive Directorate</w:t>
      </w:r>
      <w:r w:rsidRPr="4086F187">
        <w:rPr>
          <w:rFonts w:asciiTheme="minorHAnsi" w:hAnsiTheme="minorHAnsi" w:cstheme="minorBidi"/>
          <w:b/>
          <w:bCs/>
          <w:lang w:val="en-GB"/>
        </w:rPr>
        <w:t xml:space="preserve">’s </w:t>
      </w:r>
      <w:r w:rsidR="00B2610C" w:rsidRPr="4086F187">
        <w:rPr>
          <w:rFonts w:asciiTheme="minorHAnsi" w:hAnsiTheme="minorHAnsi" w:cstheme="minorBidi"/>
          <w:b/>
          <w:bCs/>
          <w:lang w:val="en-GB"/>
        </w:rPr>
        <w:t>Strategic Engagement Team</w:t>
      </w:r>
      <w:r w:rsidR="00546EF7" w:rsidRPr="4086F187">
        <w:rPr>
          <w:rFonts w:asciiTheme="minorHAnsi" w:hAnsiTheme="minorHAnsi" w:cstheme="minorBidi"/>
          <w:lang w:val="en-GB"/>
        </w:rPr>
        <w:t xml:space="preserve"> and </w:t>
      </w:r>
      <w:r w:rsidR="00546EF7" w:rsidRPr="4086F187">
        <w:rPr>
          <w:rFonts w:asciiTheme="minorHAnsi" w:hAnsiTheme="minorHAnsi" w:cstheme="minorBidi"/>
        </w:rPr>
        <w:t>provide dedicated support and engage with China</w:t>
      </w:r>
      <w:r w:rsidR="00D34624" w:rsidRPr="4086F187">
        <w:rPr>
          <w:rFonts w:asciiTheme="minorHAnsi" w:hAnsiTheme="minorHAnsi" w:cstheme="minorBidi"/>
        </w:rPr>
        <w:t>-based</w:t>
      </w:r>
      <w:r w:rsidR="00546EF7" w:rsidRPr="4086F187">
        <w:rPr>
          <w:rFonts w:asciiTheme="minorHAnsi" w:hAnsiTheme="minorHAnsi" w:cstheme="minorBidi"/>
        </w:rPr>
        <w:t xml:space="preserve"> public and private sector</w:t>
      </w:r>
      <w:r w:rsidR="00D34624" w:rsidRPr="4086F187">
        <w:rPr>
          <w:rFonts w:asciiTheme="minorHAnsi" w:hAnsiTheme="minorHAnsi" w:cstheme="minorBidi"/>
        </w:rPr>
        <w:t>s</w:t>
      </w:r>
      <w:r w:rsidR="00546EF7" w:rsidRPr="4086F187">
        <w:rPr>
          <w:rFonts w:asciiTheme="minorHAnsi" w:hAnsiTheme="minorHAnsi" w:cstheme="minorBidi"/>
        </w:rPr>
        <w:t xml:space="preserve"> to foster partnerships around blended finance. The </w:t>
      </w:r>
      <w:r w:rsidR="00D34624" w:rsidRPr="4086F187">
        <w:rPr>
          <w:rFonts w:asciiTheme="minorHAnsi" w:hAnsiTheme="minorHAnsi" w:cstheme="minorBidi"/>
        </w:rPr>
        <w:t xml:space="preserve">fellow will </w:t>
      </w:r>
      <w:r w:rsidR="00546EF7" w:rsidRPr="4086F187">
        <w:rPr>
          <w:rFonts w:asciiTheme="minorHAnsi" w:hAnsiTheme="minorHAnsi" w:cstheme="minorBidi"/>
        </w:rPr>
        <w:t xml:space="preserve">support the External Relations Advisor and the </w:t>
      </w:r>
      <w:r w:rsidR="006903B1" w:rsidRPr="4086F187">
        <w:rPr>
          <w:rFonts w:asciiTheme="minorHAnsi" w:hAnsiTheme="minorHAnsi" w:cstheme="minorBidi"/>
        </w:rPr>
        <w:t xml:space="preserve">Strategic Engagement Specialist- East Asia </w:t>
      </w:r>
      <w:r w:rsidR="00546EF7" w:rsidRPr="4086F187">
        <w:rPr>
          <w:rFonts w:asciiTheme="minorHAnsi" w:hAnsiTheme="minorHAnsi" w:cstheme="minorBidi"/>
        </w:rPr>
        <w:t xml:space="preserve">by undertaking analysis, outreach and engagement as well as strategic communications to foster </w:t>
      </w:r>
      <w:r w:rsidR="006903B1" w:rsidRPr="4086F187">
        <w:rPr>
          <w:rFonts w:asciiTheme="minorHAnsi" w:hAnsiTheme="minorHAnsi" w:cstheme="minorBidi"/>
        </w:rPr>
        <w:t>UNCDF-East-Asia based public and private sector partnerships that result in resource mobilization of $200 million over 4 years and implementation in targeted UNCDF supported countries, especially in Least Developed Countries, Small Island Development States and fragile contexts.</w:t>
      </w:r>
    </w:p>
    <w:p w14:paraId="1B63CBDE" w14:textId="77777777" w:rsidR="00617B12" w:rsidRPr="00E40E26" w:rsidRDefault="00617B12">
      <w:pPr>
        <w:rPr>
          <w:rFonts w:asciiTheme="minorHAnsi" w:hAnsiTheme="minorHAnsi" w:cstheme="minorHAnsi"/>
          <w:b/>
          <w:lang w:val="en-GB"/>
        </w:rPr>
      </w:pPr>
    </w:p>
    <w:p w14:paraId="61A83833" w14:textId="493403E9" w:rsidR="005F040F" w:rsidRPr="00E40E26" w:rsidRDefault="007B311D" w:rsidP="00A601F8">
      <w:pPr>
        <w:rPr>
          <w:rFonts w:asciiTheme="minorHAnsi" w:hAnsiTheme="minorHAnsi" w:cs="Arial"/>
          <w:b/>
          <w:lang w:val="en-GB"/>
        </w:rPr>
      </w:pPr>
      <w:r w:rsidRPr="00E40E26">
        <w:rPr>
          <w:rFonts w:asciiTheme="minorHAnsi" w:hAnsiTheme="minorHAnsi" w:cs="Arial"/>
          <w:b/>
          <w:lang w:val="en-GB"/>
        </w:rPr>
        <w:t>II</w:t>
      </w:r>
      <w:r w:rsidR="00640FD0" w:rsidRPr="00E40E26">
        <w:rPr>
          <w:rFonts w:asciiTheme="minorHAnsi" w:hAnsiTheme="minorHAnsi" w:cs="Arial"/>
          <w:b/>
          <w:lang w:val="en-GB"/>
        </w:rPr>
        <w:t>I. DUTIES</w:t>
      </w:r>
      <w:r w:rsidR="00BA1292" w:rsidRPr="00E40E26">
        <w:rPr>
          <w:rFonts w:asciiTheme="minorHAnsi" w:hAnsiTheme="minorHAnsi" w:cs="Arial"/>
          <w:b/>
          <w:lang w:val="en-GB"/>
        </w:rPr>
        <w:t xml:space="preserve">: </w:t>
      </w:r>
    </w:p>
    <w:p w14:paraId="687DBADC" w14:textId="77777777" w:rsidR="00617B12" w:rsidRPr="00E40E26" w:rsidRDefault="00617B12" w:rsidP="00BA493E">
      <w:pPr>
        <w:jc w:val="both"/>
        <w:rPr>
          <w:rFonts w:asciiTheme="minorHAnsi" w:hAnsiTheme="minorHAnsi" w:cs="Arial"/>
          <w:lang w:val="en-GB"/>
        </w:rPr>
      </w:pPr>
    </w:p>
    <w:p w14:paraId="2267A8ED" w14:textId="50161F09" w:rsidR="00A601F8" w:rsidRPr="00A13D39" w:rsidRDefault="00160D95" w:rsidP="00BA493E">
      <w:pPr>
        <w:jc w:val="both"/>
        <w:rPr>
          <w:rFonts w:asciiTheme="minorHAnsi" w:hAnsiTheme="minorHAnsi" w:cs="Arial"/>
          <w:lang w:val="en-GB"/>
        </w:rPr>
      </w:pPr>
      <w:r w:rsidRPr="00E40E26">
        <w:rPr>
          <w:rFonts w:asciiTheme="minorHAnsi" w:hAnsiTheme="minorHAnsi" w:cs="Arial"/>
          <w:lang w:val="en-GB"/>
        </w:rPr>
        <w:t>The</w:t>
      </w:r>
      <w:r w:rsidR="005F040F" w:rsidRPr="00E40E26">
        <w:rPr>
          <w:rFonts w:asciiTheme="minorHAnsi" w:hAnsiTheme="minorHAnsi" w:cs="Arial"/>
          <w:lang w:val="en-GB"/>
        </w:rPr>
        <w:t xml:space="preserve"> </w:t>
      </w:r>
      <w:r w:rsidR="00AF769E" w:rsidRPr="00E40E26">
        <w:rPr>
          <w:rFonts w:asciiTheme="minorHAnsi" w:hAnsiTheme="minorHAnsi" w:cs="Arial"/>
          <w:lang w:val="en-GB"/>
        </w:rPr>
        <w:t>Fellow</w:t>
      </w:r>
      <w:r w:rsidR="00D00508" w:rsidRPr="00E40E26">
        <w:rPr>
          <w:rFonts w:asciiTheme="minorHAnsi" w:hAnsiTheme="minorHAnsi" w:cs="Arial"/>
          <w:lang w:val="en-GB"/>
        </w:rPr>
        <w:t xml:space="preserve"> will assist in </w:t>
      </w:r>
      <w:r w:rsidR="005F040F" w:rsidRPr="00E40E26">
        <w:rPr>
          <w:rFonts w:asciiTheme="minorHAnsi" w:hAnsiTheme="minorHAnsi" w:cs="Arial"/>
          <w:lang w:val="en-GB"/>
        </w:rPr>
        <w:t>the following duties and responsibilities</w:t>
      </w:r>
      <w:r w:rsidR="00D00508" w:rsidRPr="00E40E26">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511FE1" w:rsidRPr="000325EA" w14:paraId="687853B7" w14:textId="77777777" w:rsidTr="1FDBED9A">
        <w:tc>
          <w:tcPr>
            <w:tcW w:w="510" w:type="dxa"/>
            <w:shd w:val="clear" w:color="auto" w:fill="E6E6E6"/>
          </w:tcPr>
          <w:p w14:paraId="097D5693" w14:textId="77777777" w:rsidR="00A601F8" w:rsidRPr="000325EA" w:rsidRDefault="00A601F8" w:rsidP="00342B64">
            <w:pPr>
              <w:jc w:val="center"/>
              <w:rPr>
                <w:rFonts w:asciiTheme="minorHAnsi" w:hAnsiTheme="minorHAnsi" w:cs="Arial"/>
                <w:b/>
                <w:lang w:val="en-GB"/>
              </w:rPr>
            </w:pPr>
            <w:r w:rsidRPr="000325EA">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0325EA" w:rsidRDefault="00A601F8" w:rsidP="00342B64">
            <w:pPr>
              <w:jc w:val="center"/>
              <w:rPr>
                <w:rFonts w:asciiTheme="minorHAnsi" w:hAnsiTheme="minorHAnsi" w:cs="Arial"/>
                <w:b/>
                <w:lang w:val="en-GB"/>
              </w:rPr>
            </w:pPr>
            <w:r w:rsidRPr="000325EA">
              <w:rPr>
                <w:rFonts w:asciiTheme="minorHAnsi" w:hAnsiTheme="minorHAnsi" w:cs="Arial"/>
                <w:b/>
                <w:lang w:val="en-GB"/>
              </w:rPr>
              <w:t>Duties and responsibilities</w:t>
            </w:r>
          </w:p>
        </w:tc>
        <w:tc>
          <w:tcPr>
            <w:tcW w:w="1005" w:type="dxa"/>
            <w:shd w:val="clear" w:color="auto" w:fill="E6E6E6"/>
          </w:tcPr>
          <w:p w14:paraId="435D2C46" w14:textId="77777777" w:rsidR="00A601F8" w:rsidRPr="000325EA" w:rsidRDefault="00A601F8" w:rsidP="00342B64">
            <w:pPr>
              <w:jc w:val="center"/>
              <w:rPr>
                <w:rFonts w:asciiTheme="minorHAnsi" w:hAnsiTheme="minorHAnsi" w:cs="Arial"/>
                <w:b/>
                <w:lang w:val="en-GB"/>
              </w:rPr>
            </w:pPr>
            <w:r w:rsidRPr="000325EA">
              <w:rPr>
                <w:rFonts w:asciiTheme="minorHAnsi" w:hAnsiTheme="minorHAnsi" w:cs="Arial"/>
                <w:b/>
                <w:lang w:val="en-GB"/>
              </w:rPr>
              <w:t>% of time</w:t>
            </w:r>
          </w:p>
        </w:tc>
      </w:tr>
      <w:tr w:rsidR="00511FE1" w:rsidRPr="000325EA" w14:paraId="497682F7" w14:textId="77777777" w:rsidTr="1FDBED9A">
        <w:tc>
          <w:tcPr>
            <w:tcW w:w="510" w:type="dxa"/>
          </w:tcPr>
          <w:p w14:paraId="7248AB16" w14:textId="5200FAEA" w:rsidR="00F64BAA" w:rsidRPr="000325EA" w:rsidRDefault="007F00C2" w:rsidP="00D91EE0">
            <w:pPr>
              <w:rPr>
                <w:rFonts w:asciiTheme="minorHAnsi" w:hAnsiTheme="minorHAnsi" w:cs="Arial"/>
                <w:lang w:val="en-GB"/>
              </w:rPr>
            </w:pPr>
            <w:r w:rsidRPr="000325EA">
              <w:rPr>
                <w:rFonts w:asciiTheme="minorHAnsi" w:hAnsiTheme="minorHAnsi" w:cs="Arial"/>
                <w:lang w:val="en-GB"/>
              </w:rPr>
              <w:t>1</w:t>
            </w:r>
          </w:p>
        </w:tc>
        <w:tc>
          <w:tcPr>
            <w:tcW w:w="7310" w:type="dxa"/>
          </w:tcPr>
          <w:p w14:paraId="1EAE8E61" w14:textId="742762AA" w:rsidR="00AB1544" w:rsidRPr="000325EA" w:rsidRDefault="0020331F" w:rsidP="00AB1544">
            <w:pPr>
              <w:rPr>
                <w:rFonts w:asciiTheme="minorHAnsi" w:hAnsiTheme="minorHAnsi" w:cstheme="minorHAnsi"/>
                <w:b/>
                <w:lang w:val="en-GB" w:eastAsia="zh-CN"/>
              </w:rPr>
            </w:pPr>
            <w:r>
              <w:rPr>
                <w:rFonts w:asciiTheme="minorHAnsi" w:hAnsiTheme="minorHAnsi" w:cstheme="minorHAnsi" w:hint="eastAsia"/>
                <w:b/>
                <w:lang w:val="en-GB" w:eastAsia="zh-CN"/>
              </w:rPr>
              <w:t xml:space="preserve">Support with </w:t>
            </w:r>
            <w:r w:rsidR="00AB1544" w:rsidRPr="000325EA">
              <w:rPr>
                <w:rFonts w:asciiTheme="minorHAnsi" w:hAnsiTheme="minorHAnsi" w:cstheme="minorHAnsi"/>
                <w:b/>
                <w:lang w:val="en-GB"/>
              </w:rPr>
              <w:t xml:space="preserve">Strategic Engagement </w:t>
            </w:r>
            <w:r w:rsidR="00E40E26" w:rsidRPr="000325EA">
              <w:rPr>
                <w:rFonts w:asciiTheme="minorHAnsi" w:hAnsiTheme="minorHAnsi" w:cstheme="minorHAnsi" w:hint="eastAsia"/>
                <w:b/>
                <w:lang w:val="en-GB" w:eastAsia="zh-CN"/>
              </w:rPr>
              <w:t xml:space="preserve">and Communication </w:t>
            </w:r>
          </w:p>
          <w:p w14:paraId="4C872C8C" w14:textId="7CC4F63B" w:rsidR="002A2765" w:rsidRPr="000325EA" w:rsidRDefault="002A2765" w:rsidP="002A2765">
            <w:pPr>
              <w:pStyle w:val="ListParagraph"/>
              <w:numPr>
                <w:ilvl w:val="0"/>
                <w:numId w:val="29"/>
              </w:numPr>
              <w:rPr>
                <w:rFonts w:asciiTheme="minorHAnsi" w:hAnsiTheme="minorHAnsi"/>
                <w:lang w:eastAsia="zh-CN"/>
              </w:rPr>
            </w:pPr>
            <w:r w:rsidRPr="000325EA">
              <w:rPr>
                <w:rFonts w:asciiTheme="minorHAnsi" w:hAnsiTheme="minorHAnsi"/>
                <w:lang w:eastAsia="zh-CN"/>
              </w:rPr>
              <w:t xml:space="preserve">Support the assessment and monitoring of political, economic, and social factors relevant to UNCDF’s engagement </w:t>
            </w:r>
            <w:r w:rsidRPr="000325EA">
              <w:rPr>
                <w:rFonts w:asciiTheme="minorHAnsi" w:hAnsiTheme="minorHAnsi" w:hint="eastAsia"/>
                <w:lang w:eastAsia="zh-CN"/>
              </w:rPr>
              <w:t xml:space="preserve">strategy </w:t>
            </w:r>
            <w:r w:rsidRPr="000325EA">
              <w:rPr>
                <w:rFonts w:asciiTheme="minorHAnsi" w:hAnsiTheme="minorHAnsi"/>
                <w:lang w:eastAsia="zh-CN"/>
              </w:rPr>
              <w:t>with East Asia</w:t>
            </w:r>
            <w:r w:rsidRPr="000325EA">
              <w:rPr>
                <w:rFonts w:asciiTheme="minorHAnsi" w:hAnsiTheme="minorHAnsi" w:hint="eastAsia"/>
                <w:lang w:eastAsia="zh-CN"/>
              </w:rPr>
              <w:t xml:space="preserve"> especially China </w:t>
            </w:r>
            <w:r w:rsidRPr="000325EA">
              <w:rPr>
                <w:rFonts w:asciiTheme="minorHAnsi" w:hAnsiTheme="minorHAnsi"/>
                <w:lang w:eastAsia="zh-CN"/>
              </w:rPr>
              <w:t>based public and private sector partners.</w:t>
            </w:r>
          </w:p>
          <w:p w14:paraId="78C4DBA3" w14:textId="035E6DE1" w:rsidR="002A2765" w:rsidRPr="000325EA" w:rsidRDefault="002A2765" w:rsidP="002A2765">
            <w:pPr>
              <w:pStyle w:val="ListParagraph"/>
              <w:numPr>
                <w:ilvl w:val="0"/>
                <w:numId w:val="29"/>
              </w:numPr>
              <w:rPr>
                <w:rFonts w:asciiTheme="minorHAnsi" w:hAnsiTheme="minorHAnsi"/>
                <w:lang w:eastAsia="zh-CN"/>
              </w:rPr>
            </w:pPr>
            <w:r w:rsidRPr="000325EA">
              <w:rPr>
                <w:rFonts w:asciiTheme="minorHAnsi" w:hAnsiTheme="minorHAnsi"/>
                <w:lang w:eastAsia="zh-CN"/>
              </w:rPr>
              <w:t>Support UNCDF’s engagement and outreach with bilateral and multilateral partners, including development finance institutions, central banks, national development banks, and ministries of finance, to foster UNCDF–East Asia partnerships.</w:t>
            </w:r>
          </w:p>
          <w:p w14:paraId="56C02510" w14:textId="58E2A8BF" w:rsidR="00BE6626" w:rsidRPr="000325EA" w:rsidRDefault="002A2765" w:rsidP="00BE6626">
            <w:pPr>
              <w:pStyle w:val="ListParagraph"/>
              <w:numPr>
                <w:ilvl w:val="0"/>
                <w:numId w:val="29"/>
              </w:numPr>
              <w:rPr>
                <w:rFonts w:asciiTheme="minorHAnsi" w:hAnsiTheme="minorHAnsi"/>
                <w:lang w:eastAsia="zh-CN"/>
              </w:rPr>
            </w:pPr>
            <w:r w:rsidRPr="000325EA">
              <w:rPr>
                <w:rFonts w:asciiTheme="minorHAnsi" w:hAnsiTheme="minorHAnsi"/>
                <w:lang w:eastAsia="zh-CN"/>
              </w:rPr>
              <w:t>Contribute to the analysis, coordination, and strategic communication efforts that advance public–private partnerships and strengthen UNCDF’s positioning with East Asian stakeholders.</w:t>
            </w:r>
          </w:p>
        </w:tc>
        <w:tc>
          <w:tcPr>
            <w:tcW w:w="1005" w:type="dxa"/>
          </w:tcPr>
          <w:p w14:paraId="245AC64F" w14:textId="3DC214F9" w:rsidR="00F64BAA" w:rsidRPr="000325EA" w:rsidRDefault="63789AB0" w:rsidP="008A3656">
            <w:pPr>
              <w:jc w:val="center"/>
              <w:rPr>
                <w:rFonts w:asciiTheme="minorHAnsi" w:hAnsiTheme="minorHAnsi" w:cs="Arial"/>
                <w:b/>
                <w:lang w:val="en-GB"/>
              </w:rPr>
            </w:pPr>
            <w:r w:rsidRPr="000325EA">
              <w:rPr>
                <w:rFonts w:asciiTheme="minorHAnsi" w:hAnsiTheme="minorHAnsi" w:cs="Arial"/>
                <w:b/>
                <w:bCs/>
                <w:lang w:val="en-GB"/>
              </w:rPr>
              <w:t xml:space="preserve">40 </w:t>
            </w:r>
            <w:r w:rsidR="00F64BAA" w:rsidRPr="000325EA">
              <w:rPr>
                <w:rFonts w:asciiTheme="minorHAnsi" w:hAnsiTheme="minorHAnsi" w:cs="Arial"/>
                <w:b/>
                <w:lang w:val="en-GB"/>
              </w:rPr>
              <w:t>%</w:t>
            </w:r>
          </w:p>
        </w:tc>
      </w:tr>
      <w:tr w:rsidR="00511FE1" w:rsidRPr="000325EA" w14:paraId="1F30E8BA" w14:textId="77777777" w:rsidTr="1FDBED9A">
        <w:tc>
          <w:tcPr>
            <w:tcW w:w="510" w:type="dxa"/>
          </w:tcPr>
          <w:p w14:paraId="68A81163" w14:textId="37FE35A5" w:rsidR="00F64BAA" w:rsidRPr="000325EA" w:rsidRDefault="007F00C2" w:rsidP="00D91EE0">
            <w:pPr>
              <w:rPr>
                <w:rFonts w:asciiTheme="minorHAnsi" w:hAnsiTheme="minorHAnsi" w:cs="Arial"/>
                <w:lang w:val="en-GB"/>
              </w:rPr>
            </w:pPr>
            <w:r w:rsidRPr="000325EA">
              <w:rPr>
                <w:rFonts w:asciiTheme="minorHAnsi" w:hAnsiTheme="minorHAnsi" w:cs="Arial"/>
                <w:lang w:val="en-GB"/>
              </w:rPr>
              <w:t>2</w:t>
            </w:r>
          </w:p>
        </w:tc>
        <w:tc>
          <w:tcPr>
            <w:tcW w:w="7310" w:type="dxa"/>
          </w:tcPr>
          <w:p w14:paraId="0F2B4EE2" w14:textId="77777777" w:rsidR="002A2765" w:rsidRPr="000325EA" w:rsidRDefault="002A2765" w:rsidP="002A2765">
            <w:pPr>
              <w:rPr>
                <w:rFonts w:asciiTheme="minorHAnsi" w:hAnsiTheme="minorHAnsi" w:cstheme="minorHAnsi"/>
                <w:b/>
                <w:lang w:val="en-GB"/>
              </w:rPr>
            </w:pPr>
            <w:r w:rsidRPr="000325EA">
              <w:rPr>
                <w:rFonts w:asciiTheme="minorHAnsi" w:hAnsiTheme="minorHAnsi" w:cstheme="minorHAnsi"/>
                <w:b/>
                <w:lang w:val="en-GB"/>
              </w:rPr>
              <w:t>Research and Knowledge</w:t>
            </w:r>
          </w:p>
          <w:p w14:paraId="4C6967E2" w14:textId="77777777" w:rsidR="002A2765" w:rsidRPr="000325EA" w:rsidRDefault="002A2765" w:rsidP="002A2765">
            <w:pPr>
              <w:pStyle w:val="ListParagraph"/>
              <w:numPr>
                <w:ilvl w:val="0"/>
                <w:numId w:val="29"/>
              </w:numPr>
              <w:rPr>
                <w:rFonts w:asciiTheme="minorHAnsi" w:hAnsiTheme="minorHAnsi"/>
                <w:lang w:eastAsia="zh-CN"/>
              </w:rPr>
            </w:pPr>
            <w:r w:rsidRPr="000325EA">
              <w:rPr>
                <w:rFonts w:asciiTheme="minorHAnsi" w:hAnsiTheme="minorHAnsi"/>
                <w:lang w:eastAsia="zh-CN"/>
              </w:rPr>
              <w:t>Undertake qualitative and quantitative research on emerging trends, challenges, and good practices in development finance and Financing for Development (</w:t>
            </w:r>
            <w:proofErr w:type="spellStart"/>
            <w:r w:rsidRPr="000325EA">
              <w:rPr>
                <w:rFonts w:asciiTheme="minorHAnsi" w:hAnsiTheme="minorHAnsi"/>
                <w:lang w:eastAsia="zh-CN"/>
              </w:rPr>
              <w:t>FfD</w:t>
            </w:r>
            <w:proofErr w:type="spellEnd"/>
            <w:r w:rsidRPr="000325EA">
              <w:rPr>
                <w:rFonts w:asciiTheme="minorHAnsi" w:hAnsiTheme="minorHAnsi"/>
                <w:lang w:eastAsia="zh-CN"/>
              </w:rPr>
              <w:t>), relevant to sustainable development and South-South cooperation.</w:t>
            </w:r>
          </w:p>
          <w:p w14:paraId="7133D86F" w14:textId="77777777" w:rsidR="002A2765" w:rsidRPr="000325EA" w:rsidRDefault="002A2765" w:rsidP="002A2765">
            <w:pPr>
              <w:pStyle w:val="ListParagraph"/>
              <w:numPr>
                <w:ilvl w:val="0"/>
                <w:numId w:val="29"/>
              </w:numPr>
              <w:rPr>
                <w:rFonts w:asciiTheme="minorHAnsi" w:hAnsiTheme="minorHAnsi"/>
                <w:lang w:eastAsia="zh-CN"/>
              </w:rPr>
            </w:pPr>
            <w:r w:rsidRPr="000325EA">
              <w:rPr>
                <w:rFonts w:asciiTheme="minorHAnsi" w:hAnsiTheme="minorHAnsi"/>
                <w:lang w:eastAsia="zh-CN"/>
              </w:rPr>
              <w:t>Provide analytical support for the development of knowledge products, including identifying, collecting, systematizing, and synthesizing data, good practices, and lessons learned.</w:t>
            </w:r>
          </w:p>
          <w:p w14:paraId="3107A99E" w14:textId="5F3DBE9E" w:rsidR="002A2765" w:rsidRPr="000325EA" w:rsidRDefault="002A2765" w:rsidP="000325EA">
            <w:pPr>
              <w:pStyle w:val="ListParagraph"/>
              <w:numPr>
                <w:ilvl w:val="0"/>
                <w:numId w:val="29"/>
              </w:numPr>
              <w:rPr>
                <w:rFonts w:asciiTheme="minorHAnsi" w:hAnsiTheme="minorHAnsi"/>
                <w:lang w:eastAsia="zh-CN"/>
              </w:rPr>
            </w:pPr>
            <w:r w:rsidRPr="000325EA">
              <w:rPr>
                <w:rFonts w:asciiTheme="minorHAnsi" w:hAnsiTheme="minorHAnsi"/>
                <w:lang w:eastAsia="zh-CN"/>
              </w:rPr>
              <w:t>Assist in the preparation of strategic outreach and communication materials, including policy notes</w:t>
            </w:r>
            <w:r w:rsidRPr="000325EA">
              <w:rPr>
                <w:rFonts w:asciiTheme="minorHAnsi" w:hAnsiTheme="minorHAnsi" w:hint="eastAsia"/>
                <w:lang w:eastAsia="zh-CN"/>
              </w:rPr>
              <w:t xml:space="preserve"> </w:t>
            </w:r>
            <w:r w:rsidRPr="000325EA">
              <w:rPr>
                <w:rFonts w:asciiTheme="minorHAnsi" w:hAnsiTheme="minorHAnsi"/>
                <w:lang w:eastAsia="zh-CN"/>
              </w:rPr>
              <w:t>and visibility products, in coordination with the Communications Team.</w:t>
            </w:r>
          </w:p>
        </w:tc>
        <w:tc>
          <w:tcPr>
            <w:tcW w:w="1005" w:type="dxa"/>
          </w:tcPr>
          <w:p w14:paraId="0E02DEFB" w14:textId="40C15203" w:rsidR="00F64BAA" w:rsidRPr="000325EA" w:rsidRDefault="20F0CC97" w:rsidP="008A3656">
            <w:pPr>
              <w:jc w:val="center"/>
              <w:rPr>
                <w:rFonts w:asciiTheme="minorHAnsi" w:hAnsiTheme="minorHAnsi" w:cs="Arial"/>
                <w:b/>
                <w:lang w:val="en-GB"/>
              </w:rPr>
            </w:pPr>
            <w:r w:rsidRPr="000325EA">
              <w:rPr>
                <w:rFonts w:asciiTheme="minorHAnsi" w:hAnsiTheme="minorHAnsi" w:cs="Arial"/>
                <w:b/>
                <w:bCs/>
                <w:lang w:val="en-GB"/>
              </w:rPr>
              <w:t xml:space="preserve">40 </w:t>
            </w:r>
            <w:r w:rsidR="00F64BAA" w:rsidRPr="000325EA">
              <w:rPr>
                <w:rFonts w:asciiTheme="minorHAnsi" w:hAnsiTheme="minorHAnsi" w:cs="Arial"/>
                <w:b/>
                <w:lang w:val="en-GB"/>
              </w:rPr>
              <w:t>%</w:t>
            </w:r>
          </w:p>
        </w:tc>
      </w:tr>
      <w:tr w:rsidR="00511FE1" w:rsidRPr="00D91EE0" w14:paraId="2E1817AF" w14:textId="77777777" w:rsidTr="1FDBED9A">
        <w:tc>
          <w:tcPr>
            <w:tcW w:w="510" w:type="dxa"/>
          </w:tcPr>
          <w:p w14:paraId="4238BC90" w14:textId="39B515D4" w:rsidR="0045455E" w:rsidRPr="000325EA" w:rsidRDefault="007F00C2" w:rsidP="00D91EE0">
            <w:pPr>
              <w:rPr>
                <w:rFonts w:asciiTheme="minorHAnsi" w:hAnsiTheme="minorHAnsi"/>
                <w:lang w:val="en-GB"/>
              </w:rPr>
            </w:pPr>
            <w:r w:rsidRPr="000325EA">
              <w:rPr>
                <w:rFonts w:asciiTheme="minorHAnsi" w:hAnsiTheme="minorHAnsi"/>
                <w:lang w:val="en-GB"/>
              </w:rPr>
              <w:t>3</w:t>
            </w:r>
          </w:p>
        </w:tc>
        <w:tc>
          <w:tcPr>
            <w:tcW w:w="7310" w:type="dxa"/>
          </w:tcPr>
          <w:p w14:paraId="15A6BE80" w14:textId="6AA0F352" w:rsidR="00783EF5" w:rsidRPr="000325EA" w:rsidRDefault="00467F53" w:rsidP="00D91EE0">
            <w:pPr>
              <w:rPr>
                <w:rFonts w:asciiTheme="minorHAnsi" w:hAnsiTheme="minorHAnsi"/>
                <w:b/>
                <w:bCs/>
                <w:lang w:val="en-GB"/>
              </w:rPr>
            </w:pPr>
            <w:r w:rsidRPr="000325EA">
              <w:rPr>
                <w:rFonts w:asciiTheme="minorHAnsi" w:hAnsiTheme="minorHAnsi"/>
                <w:b/>
                <w:bCs/>
                <w:lang w:val="en-GB"/>
              </w:rPr>
              <w:t>Other</w:t>
            </w:r>
            <w:r w:rsidR="00B12B04" w:rsidRPr="000325EA">
              <w:rPr>
                <w:rFonts w:asciiTheme="minorHAnsi" w:hAnsiTheme="minorHAnsi"/>
                <w:b/>
                <w:bCs/>
                <w:lang w:val="en-GB"/>
              </w:rPr>
              <w:t>:</w:t>
            </w:r>
          </w:p>
          <w:p w14:paraId="644334D2" w14:textId="5990B3C1" w:rsidR="0045455E" w:rsidRPr="000325EA" w:rsidRDefault="0697641B" w:rsidP="39454381">
            <w:pPr>
              <w:pStyle w:val="ListParagraph"/>
              <w:numPr>
                <w:ilvl w:val="0"/>
                <w:numId w:val="19"/>
              </w:numPr>
              <w:rPr>
                <w:rFonts w:ascii="Calibri" w:eastAsia="Calibri" w:hAnsi="Calibri" w:cs="Calibri"/>
                <w:lang w:val="en-GB"/>
              </w:rPr>
            </w:pPr>
            <w:r w:rsidRPr="000325EA">
              <w:rPr>
                <w:rFonts w:ascii="Calibri" w:eastAsia="Calibri" w:hAnsi="Calibri" w:cs="Calibri"/>
                <w:lang w:val="en-GB"/>
              </w:rPr>
              <w:t>Support general administration and operations as needed</w:t>
            </w:r>
            <w:r w:rsidR="7B5B6121" w:rsidRPr="000325EA">
              <w:rPr>
                <w:rFonts w:ascii="Calibri" w:eastAsia="Calibri" w:hAnsi="Calibri" w:cs="Calibri"/>
                <w:lang w:val="en-GB"/>
              </w:rPr>
              <w:t>.</w:t>
            </w:r>
          </w:p>
          <w:p w14:paraId="0F387E28" w14:textId="1CB7EFEA" w:rsidR="0045455E" w:rsidRPr="000325EA" w:rsidRDefault="0D0EBFDA" w:rsidP="1CA48E1E">
            <w:pPr>
              <w:pStyle w:val="ListParagraph"/>
              <w:numPr>
                <w:ilvl w:val="0"/>
                <w:numId w:val="19"/>
              </w:numPr>
              <w:rPr>
                <w:rFonts w:ascii="Calibri" w:eastAsia="Calibri" w:hAnsi="Calibri" w:cs="Calibri"/>
                <w:lang w:val="en-GB"/>
              </w:rPr>
            </w:pPr>
            <w:r w:rsidRPr="000325EA">
              <w:rPr>
                <w:rFonts w:ascii="Calibri" w:eastAsia="Calibri" w:hAnsi="Calibri" w:cs="Calibri"/>
                <w:lang w:val="en-GB"/>
              </w:rPr>
              <w:t>Track deadlines and deliverables for ongoing activities under the initiative.</w:t>
            </w:r>
          </w:p>
        </w:tc>
        <w:tc>
          <w:tcPr>
            <w:tcW w:w="1005" w:type="dxa"/>
          </w:tcPr>
          <w:p w14:paraId="6328C4F0" w14:textId="4BEFB623" w:rsidR="009502ED" w:rsidRPr="00D91EE0" w:rsidRDefault="0697641B" w:rsidP="48FA060C">
            <w:pPr>
              <w:jc w:val="center"/>
              <w:rPr>
                <w:rFonts w:asciiTheme="minorHAnsi" w:hAnsiTheme="minorHAnsi"/>
                <w:b/>
                <w:bCs/>
                <w:lang w:val="en-GB"/>
              </w:rPr>
            </w:pPr>
            <w:r w:rsidRPr="000325EA">
              <w:rPr>
                <w:rFonts w:asciiTheme="minorHAnsi" w:hAnsiTheme="minorHAnsi"/>
                <w:b/>
                <w:bCs/>
                <w:lang w:val="en-GB"/>
              </w:rPr>
              <w:t xml:space="preserve">20 </w:t>
            </w:r>
            <w:r w:rsidR="009502ED" w:rsidRPr="000325EA">
              <w:rPr>
                <w:rFonts w:asciiTheme="minorHAnsi" w:hAnsiTheme="minorHAnsi"/>
                <w:b/>
                <w:bCs/>
                <w:lang w:val="en-GB"/>
              </w:rPr>
              <w:t>%</w:t>
            </w:r>
          </w:p>
        </w:tc>
      </w:tr>
    </w:tbl>
    <w:p w14:paraId="517D115A" w14:textId="77777777" w:rsidR="000325EA" w:rsidRDefault="000325EA" w:rsidP="4086F187">
      <w:pPr>
        <w:rPr>
          <w:rFonts w:asciiTheme="minorHAnsi" w:hAnsiTheme="minorHAnsi" w:cs="Arial"/>
          <w:b/>
          <w:bCs/>
          <w:lang w:val="en-GB"/>
        </w:rPr>
      </w:pPr>
    </w:p>
    <w:p w14:paraId="7E46F9EA" w14:textId="4A48449D" w:rsidR="00640FD0" w:rsidRDefault="00640FD0" w:rsidP="4086F187">
      <w:pPr>
        <w:rPr>
          <w:rFonts w:asciiTheme="minorHAnsi" w:hAnsiTheme="minorHAnsi" w:cs="Arial"/>
          <w:b/>
          <w:bCs/>
          <w:lang w:val="en-GB"/>
        </w:rPr>
      </w:pPr>
      <w:r w:rsidRPr="4086F187">
        <w:rPr>
          <w:rFonts w:asciiTheme="minorHAnsi" w:hAnsiTheme="minorHAnsi" w:cs="Arial"/>
          <w:b/>
          <w:bCs/>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Pr="0079390D"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sidRPr="0079390D">
        <w:rPr>
          <w:rFonts w:asciiTheme="minorHAnsi" w:hAnsiTheme="minorHAnsi" w:cs="Arial"/>
          <w:sz w:val="20"/>
        </w:rPr>
        <w:t>educational requirements:</w:t>
      </w:r>
    </w:p>
    <w:p w14:paraId="504643B6" w14:textId="06692CE1" w:rsidR="00D70AF4" w:rsidRPr="0079390D" w:rsidRDefault="00D70AF4" w:rsidP="00D70AF4">
      <w:pPr>
        <w:pStyle w:val="Header"/>
        <w:numPr>
          <w:ilvl w:val="0"/>
          <w:numId w:val="19"/>
        </w:numPr>
        <w:ind w:left="714" w:hanging="357"/>
        <w:jc w:val="both"/>
        <w:rPr>
          <w:rFonts w:asciiTheme="minorHAnsi" w:hAnsiTheme="minorHAnsi" w:cs="Arial"/>
          <w:sz w:val="20"/>
        </w:rPr>
      </w:pPr>
      <w:r w:rsidRPr="0079390D">
        <w:rPr>
          <w:rFonts w:asciiTheme="minorHAnsi" w:hAnsiTheme="minorHAnsi" w:cs="Arial"/>
          <w:sz w:val="20"/>
        </w:rPr>
        <w:t xml:space="preserve">currently in the final year of a </w:t>
      </w:r>
      <w:proofErr w:type="gramStart"/>
      <w:r w:rsidRPr="0079390D">
        <w:rPr>
          <w:rFonts w:asciiTheme="minorHAnsi" w:hAnsiTheme="minorHAnsi" w:cs="Arial"/>
          <w:sz w:val="20"/>
        </w:rPr>
        <w:t>Bachelor’s</w:t>
      </w:r>
      <w:proofErr w:type="gramEnd"/>
      <w:r w:rsidRPr="0079390D">
        <w:rPr>
          <w:rFonts w:asciiTheme="minorHAnsi" w:hAnsiTheme="minorHAnsi" w:cs="Arial"/>
          <w:sz w:val="20"/>
        </w:rPr>
        <w:t xml:space="preserve"> degree</w:t>
      </w:r>
      <w:r w:rsidR="0079390D" w:rsidRPr="0079390D">
        <w:rPr>
          <w:rFonts w:asciiTheme="minorHAnsi" w:hAnsiTheme="minorHAnsi" w:cs="Arial"/>
          <w:sz w:val="20"/>
        </w:rPr>
        <w:t xml:space="preserve"> in (</w:t>
      </w:r>
      <w:proofErr w:type="gramStart"/>
      <w:r w:rsidR="0079390D" w:rsidRPr="0079390D">
        <w:rPr>
          <w:rFonts w:asciiTheme="minorHAnsi" w:hAnsiTheme="minorHAnsi" w:cs="Arial"/>
          <w:sz w:val="20"/>
        </w:rPr>
        <w:t>include</w:t>
      </w:r>
      <w:proofErr w:type="gramEnd"/>
      <w:r w:rsidR="0079390D" w:rsidRPr="0079390D">
        <w:rPr>
          <w:rFonts w:asciiTheme="minorHAnsi" w:hAnsiTheme="minorHAnsi" w:cs="Arial"/>
          <w:sz w:val="20"/>
        </w:rPr>
        <w:t xml:space="preserve"> choices)</w:t>
      </w:r>
      <w:r w:rsidRPr="0079390D">
        <w:rPr>
          <w:rFonts w:asciiTheme="minorHAnsi" w:hAnsiTheme="minorHAnsi" w:cs="Arial"/>
          <w:sz w:val="20"/>
        </w:rPr>
        <w:t>;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79390D">
        <w:rPr>
          <w:rFonts w:asciiTheme="minorHAnsi" w:hAnsiTheme="minorHAnsi" w:cs="Arial"/>
          <w:sz w:val="20"/>
        </w:rPr>
        <w:t>currently enrolled in a postgraduate programme (suc</w:t>
      </w:r>
      <w:r>
        <w:rPr>
          <w:rFonts w:asciiTheme="minorHAnsi" w:hAnsiTheme="minorHAnsi" w:cs="Arial"/>
          <w:sz w:val="20"/>
        </w:rPr>
        <w:t xml:space="preserve">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30952988" w14:textId="319E8DF3" w:rsidR="4086F187" w:rsidRPr="000325EA" w:rsidRDefault="00D70AF4" w:rsidP="000325EA">
      <w:pPr>
        <w:rPr>
          <w:rFonts w:asciiTheme="minorHAnsi" w:hAnsiTheme="minorHAnsi" w:cs="Arial"/>
          <w:lang w:eastAsia="zh-CN"/>
        </w:rPr>
      </w:pPr>
      <w:r w:rsidRPr="4086F187">
        <w:rPr>
          <w:rFonts w:asciiTheme="minorHAnsi" w:hAnsiTheme="minorHAnsi" w:cs="Arial"/>
        </w:rPr>
        <w:lastRenderedPageBreak/>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E83B1E" w:rsidRPr="000325EA">
                <w:rPr>
                  <w:rFonts w:asciiTheme="minorHAnsi" w:eastAsia="Times New Roman" w:hAnsiTheme="minorHAnsi" w:cstheme="minorBidi"/>
                  <w:color w:val="000000" w:themeColor="text1"/>
                </w:rPr>
                <w:t>International Relations,</w:t>
              </w:r>
              <w:r w:rsidR="00E40E26" w:rsidRPr="000325EA">
                <w:rPr>
                  <w:rFonts w:asciiTheme="minorHAnsi" w:eastAsia="Times New Roman" w:hAnsiTheme="minorHAnsi" w:cstheme="minorBidi"/>
                  <w:color w:val="000000" w:themeColor="text1"/>
                </w:rPr>
                <w:t xml:space="preserve"> Development Studies</w:t>
              </w:r>
              <w:r w:rsidR="00E40E26" w:rsidRPr="000325EA">
                <w:rPr>
                  <w:rFonts w:asciiTheme="minorHAnsi" w:eastAsia="Times New Roman" w:hAnsiTheme="minorHAnsi" w:cstheme="minorBidi"/>
                  <w:color w:val="000000" w:themeColor="text1"/>
                  <w:lang w:eastAsia="zh-CN"/>
                </w:rPr>
                <w:t>,</w:t>
              </w:r>
              <w:r w:rsidR="00E83B1E" w:rsidRPr="000325EA">
                <w:rPr>
                  <w:rFonts w:asciiTheme="minorHAnsi" w:eastAsia="Times New Roman" w:hAnsiTheme="minorHAnsi" w:cstheme="minorBidi"/>
                  <w:color w:val="000000" w:themeColor="text1"/>
                </w:rPr>
                <w:t xml:space="preserve"> </w:t>
              </w:r>
              <w:r w:rsidR="00E40E26" w:rsidRPr="000325EA">
                <w:rPr>
                  <w:rFonts w:asciiTheme="minorHAnsi" w:eastAsia="Times New Roman" w:hAnsiTheme="minorHAnsi" w:cstheme="minorBidi"/>
                  <w:color w:val="000000" w:themeColor="text1"/>
                </w:rPr>
                <w:t>Finance or Economics (with a development focus)</w:t>
              </w:r>
              <w:r w:rsidR="00E40E26" w:rsidRPr="000325EA">
                <w:rPr>
                  <w:rFonts w:asciiTheme="minorHAnsi" w:eastAsia="Times New Roman" w:hAnsiTheme="minorHAnsi" w:cstheme="minorBidi"/>
                  <w:color w:val="000000" w:themeColor="text1"/>
                  <w:lang w:eastAsia="zh-CN"/>
                </w:rPr>
                <w:t xml:space="preserve">, </w:t>
              </w:r>
              <w:r w:rsidR="00E40E26" w:rsidRPr="000325EA">
                <w:rPr>
                  <w:rFonts w:asciiTheme="minorHAnsi" w:eastAsia="Times New Roman" w:hAnsiTheme="minorHAnsi" w:cstheme="minorBidi"/>
                  <w:color w:val="000000" w:themeColor="text1"/>
                </w:rPr>
                <w:t>Data Analytics</w:t>
              </w:r>
              <w:r w:rsidR="00E40E26" w:rsidRPr="000325EA">
                <w:rPr>
                  <w:rFonts w:asciiTheme="minorHAnsi" w:eastAsia="Times New Roman" w:hAnsiTheme="minorHAnsi" w:cstheme="minorBidi"/>
                  <w:color w:val="000000" w:themeColor="text1"/>
                  <w:lang w:eastAsia="zh-CN"/>
                </w:rPr>
                <w:t xml:space="preserve">, </w:t>
              </w:r>
              <w:r w:rsidR="00E83B1E" w:rsidRPr="000325EA">
                <w:rPr>
                  <w:rFonts w:asciiTheme="minorHAnsi" w:eastAsia="Times New Roman" w:hAnsiTheme="minorHAnsi" w:cstheme="minorBidi"/>
                  <w:color w:val="000000" w:themeColor="text1"/>
                </w:rPr>
                <w:t>Public Policy</w:t>
              </w:r>
              <w:r w:rsidR="00E40E26" w:rsidRPr="000325EA">
                <w:rPr>
                  <w:rFonts w:asciiTheme="minorHAnsi" w:eastAsia="Times New Roman" w:hAnsiTheme="minorHAnsi" w:cstheme="minorBidi"/>
                  <w:color w:val="000000" w:themeColor="text1"/>
                  <w:lang w:eastAsia="zh-CN"/>
                </w:rPr>
                <w:t xml:space="preserve"> </w:t>
              </w:r>
              <w:r w:rsidR="00E83B1E" w:rsidRPr="000325EA">
                <w:rPr>
                  <w:rFonts w:asciiTheme="minorHAnsi" w:eastAsia="Times New Roman" w:hAnsiTheme="minorHAnsi" w:cstheme="minorBidi"/>
                  <w:color w:val="000000" w:themeColor="text1"/>
                </w:rPr>
                <w:t>or related field</w:t>
              </w:r>
              <w:r w:rsidR="005240C8" w:rsidRPr="000325EA">
                <w:rPr>
                  <w:rFonts w:asciiTheme="minorHAnsi" w:eastAsia="Times New Roman" w:hAnsiTheme="minorHAnsi" w:cstheme="minorBidi"/>
                  <w:color w:val="000000" w:themeColor="text1"/>
                </w:rPr>
                <w:t> </w:t>
              </w:r>
            </w:sdtContent>
          </w:sdt>
        </w:sdtContent>
      </w:sdt>
    </w:p>
    <w:p w14:paraId="77F7DAE4" w14:textId="77777777" w:rsidR="0033185A" w:rsidRPr="000325EA" w:rsidRDefault="00414B5C" w:rsidP="00414B5C">
      <w:pPr>
        <w:pStyle w:val="Header"/>
        <w:spacing w:before="100" w:beforeAutospacing="1"/>
        <w:jc w:val="both"/>
        <w:rPr>
          <w:rFonts w:asciiTheme="minorHAnsi" w:hAnsiTheme="minorHAnsi" w:cs="Arial"/>
          <w:sz w:val="20"/>
        </w:rPr>
      </w:pPr>
      <w:r w:rsidRPr="000325EA">
        <w:rPr>
          <w:rFonts w:asciiTheme="minorHAnsi" w:hAnsiTheme="minorHAnsi" w:cs="Arial"/>
          <w:b/>
          <w:sz w:val="20"/>
        </w:rPr>
        <w:t>IT skills:</w:t>
      </w:r>
    </w:p>
    <w:p w14:paraId="614FC81B" w14:textId="51FEA8CC" w:rsidR="4086F187" w:rsidRPr="000325EA" w:rsidRDefault="0017368E" w:rsidP="4086F187">
      <w:pPr>
        <w:pStyle w:val="Header"/>
        <w:numPr>
          <w:ilvl w:val="0"/>
          <w:numId w:val="19"/>
        </w:numPr>
        <w:ind w:left="714" w:hanging="357"/>
        <w:jc w:val="both"/>
        <w:rPr>
          <w:rFonts w:asciiTheme="minorHAnsi" w:hAnsiTheme="minorHAnsi" w:cs="Arial"/>
          <w:sz w:val="20"/>
        </w:rPr>
      </w:pPr>
      <w:r w:rsidRPr="000325EA">
        <w:rPr>
          <w:rFonts w:asciiTheme="minorHAnsi" w:hAnsiTheme="minorHAnsi" w:cs="Arial"/>
          <w:sz w:val="20"/>
        </w:rPr>
        <w:t xml:space="preserve">Knowledge and a proficient user of Microsoft Office productivity </w:t>
      </w:r>
      <w:proofErr w:type="gramStart"/>
      <w:r w:rsidRPr="000325EA">
        <w:rPr>
          <w:rFonts w:asciiTheme="minorHAnsi" w:hAnsiTheme="minorHAnsi" w:cs="Arial"/>
          <w:sz w:val="20"/>
        </w:rPr>
        <w:t>tools</w:t>
      </w:r>
      <w:r w:rsidR="00B12B04" w:rsidRPr="000325EA">
        <w:rPr>
          <w:rFonts w:asciiTheme="minorHAnsi" w:hAnsiTheme="minorHAnsi" w:cs="Arial"/>
          <w:sz w:val="20"/>
        </w:rPr>
        <w:t>;</w:t>
      </w:r>
      <w:proofErr w:type="gramEnd"/>
    </w:p>
    <w:p w14:paraId="40C6B2AA" w14:textId="77777777" w:rsidR="0017368E" w:rsidRPr="000325EA" w:rsidRDefault="00414B5C" w:rsidP="00414B5C">
      <w:pPr>
        <w:pStyle w:val="Header"/>
        <w:spacing w:before="100" w:beforeAutospacing="1"/>
        <w:jc w:val="both"/>
        <w:rPr>
          <w:rFonts w:asciiTheme="minorHAnsi" w:hAnsiTheme="minorHAnsi" w:cs="Arial"/>
          <w:b/>
          <w:sz w:val="20"/>
        </w:rPr>
      </w:pPr>
      <w:r w:rsidRPr="000325EA">
        <w:rPr>
          <w:rFonts w:asciiTheme="minorHAnsi" w:hAnsiTheme="minorHAnsi" w:cs="Arial"/>
          <w:b/>
          <w:sz w:val="20"/>
        </w:rPr>
        <w:t>Language skills</w:t>
      </w:r>
      <w:r w:rsidR="0017368E" w:rsidRPr="000325EA">
        <w:rPr>
          <w:rFonts w:asciiTheme="minorHAnsi" w:hAnsiTheme="minorHAnsi" w:cs="Arial"/>
          <w:b/>
          <w:sz w:val="20"/>
        </w:rPr>
        <w:t>:</w:t>
      </w:r>
    </w:p>
    <w:p w14:paraId="2B5DC1FD" w14:textId="3073C7CB" w:rsidR="005240C8" w:rsidRPr="000325EA" w:rsidRDefault="0079390D" w:rsidP="000325EA">
      <w:pPr>
        <w:pStyle w:val="Header"/>
        <w:numPr>
          <w:ilvl w:val="0"/>
          <w:numId w:val="19"/>
        </w:numPr>
        <w:ind w:left="714" w:hanging="357"/>
        <w:jc w:val="both"/>
        <w:rPr>
          <w:rFonts w:asciiTheme="minorHAnsi" w:hAnsiTheme="minorHAnsi" w:cs="Arial"/>
          <w:sz w:val="20"/>
        </w:rPr>
      </w:pPr>
      <w:r w:rsidRPr="000325EA">
        <w:rPr>
          <w:rFonts w:asciiTheme="minorHAnsi" w:hAnsiTheme="minorHAnsi" w:cs="Arial"/>
          <w:sz w:val="20"/>
        </w:rPr>
        <w:t xml:space="preserve">English </w:t>
      </w:r>
      <w:r w:rsidR="00F20631" w:rsidRPr="000325EA">
        <w:rPr>
          <w:rFonts w:asciiTheme="minorHAnsi" w:hAnsiTheme="minorHAnsi" w:cs="Arial"/>
          <w:sz w:val="20"/>
        </w:rPr>
        <w:t xml:space="preserve">is </w:t>
      </w:r>
      <w:proofErr w:type="gramStart"/>
      <w:r w:rsidR="004300EB" w:rsidRPr="000325EA">
        <w:rPr>
          <w:rFonts w:asciiTheme="minorHAnsi" w:hAnsiTheme="minorHAnsi" w:cs="Arial"/>
          <w:sz w:val="20"/>
        </w:rPr>
        <w:t>required</w:t>
      </w:r>
      <w:r w:rsidR="00D91EE0" w:rsidRPr="000325EA">
        <w:rPr>
          <w:rFonts w:asciiTheme="minorHAnsi" w:hAnsiTheme="minorHAnsi" w:cs="Arial"/>
          <w:sz w:val="20"/>
        </w:rPr>
        <w:t>;</w:t>
      </w:r>
      <w:proofErr w:type="gramEnd"/>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DE30" w14:textId="77777777" w:rsidR="00A848D1" w:rsidRDefault="00A848D1">
      <w:r>
        <w:separator/>
      </w:r>
    </w:p>
  </w:endnote>
  <w:endnote w:type="continuationSeparator" w:id="0">
    <w:p w14:paraId="750B3682" w14:textId="77777777" w:rsidR="00A848D1" w:rsidRDefault="00A8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35AF" w14:textId="77777777" w:rsidR="00A848D1" w:rsidRDefault="00A848D1">
      <w:r>
        <w:separator/>
      </w:r>
    </w:p>
  </w:footnote>
  <w:footnote w:type="continuationSeparator" w:id="0">
    <w:p w14:paraId="1DCB2ED0" w14:textId="77777777" w:rsidR="00A848D1" w:rsidRDefault="00A8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C76370"/>
    <w:multiLevelType w:val="hybridMultilevel"/>
    <w:tmpl w:val="1E7A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49A33BD"/>
    <w:multiLevelType w:val="hybridMultilevel"/>
    <w:tmpl w:val="A198E0A2"/>
    <w:lvl w:ilvl="0" w:tplc="FFFFFFFF">
      <w:start w:val="1"/>
      <w:numFmt w:val="decimal"/>
      <w:lvlText w:val="%1."/>
      <w:lvlJc w:val="left"/>
      <w:pPr>
        <w:ind w:left="360" w:hanging="360"/>
      </w:pPr>
    </w:lvl>
    <w:lvl w:ilvl="1" w:tplc="FFFFFFFF">
      <w:numFmt w:val="bullet"/>
      <w:lvlText w:val="•"/>
      <w:lvlJc w:val="left"/>
      <w:pPr>
        <w:ind w:left="1440" w:hanging="72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94210"/>
    <w:multiLevelType w:val="hybridMultilevel"/>
    <w:tmpl w:val="26A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13051"/>
    <w:multiLevelType w:val="hybridMultilevel"/>
    <w:tmpl w:val="ADA63A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2CF7AA2"/>
    <w:multiLevelType w:val="hybridMultilevel"/>
    <w:tmpl w:val="5D667EB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9D3ADE"/>
    <w:multiLevelType w:val="multilevel"/>
    <w:tmpl w:val="0938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7189930">
    <w:abstractNumId w:val="13"/>
  </w:num>
  <w:num w:numId="2" w16cid:durableId="1896743428">
    <w:abstractNumId w:val="20"/>
  </w:num>
  <w:num w:numId="3" w16cid:durableId="1486387191">
    <w:abstractNumId w:val="5"/>
  </w:num>
  <w:num w:numId="4" w16cid:durableId="398018453">
    <w:abstractNumId w:val="10"/>
  </w:num>
  <w:num w:numId="5" w16cid:durableId="320810761">
    <w:abstractNumId w:val="19"/>
  </w:num>
  <w:num w:numId="6" w16cid:durableId="1332754612">
    <w:abstractNumId w:val="17"/>
  </w:num>
  <w:num w:numId="7" w16cid:durableId="939681061">
    <w:abstractNumId w:val="23"/>
  </w:num>
  <w:num w:numId="8" w16cid:durableId="1351103240">
    <w:abstractNumId w:val="8"/>
  </w:num>
  <w:num w:numId="9" w16cid:durableId="1766152719">
    <w:abstractNumId w:val="24"/>
  </w:num>
  <w:num w:numId="10" w16cid:durableId="799113188">
    <w:abstractNumId w:val="0"/>
  </w:num>
  <w:num w:numId="11" w16cid:durableId="1038316741">
    <w:abstractNumId w:val="11"/>
  </w:num>
  <w:num w:numId="12" w16cid:durableId="526866576">
    <w:abstractNumId w:val="6"/>
  </w:num>
  <w:num w:numId="13" w16cid:durableId="1523785959">
    <w:abstractNumId w:val="21"/>
  </w:num>
  <w:num w:numId="14" w16cid:durableId="1662078504">
    <w:abstractNumId w:val="3"/>
  </w:num>
  <w:num w:numId="15" w16cid:durableId="1562132659">
    <w:abstractNumId w:val="18"/>
  </w:num>
  <w:num w:numId="16" w16cid:durableId="384333214">
    <w:abstractNumId w:val="16"/>
  </w:num>
  <w:num w:numId="17" w16cid:durableId="1217743720">
    <w:abstractNumId w:val="4"/>
  </w:num>
  <w:num w:numId="18" w16cid:durableId="1521891376">
    <w:abstractNumId w:val="2"/>
  </w:num>
  <w:num w:numId="19" w16cid:durableId="856626626">
    <w:abstractNumId w:val="7"/>
  </w:num>
  <w:num w:numId="20" w16cid:durableId="1621569016">
    <w:abstractNumId w:val="12"/>
  </w:num>
  <w:num w:numId="21" w16cid:durableId="825051594">
    <w:abstractNumId w:val="28"/>
  </w:num>
  <w:num w:numId="22" w16cid:durableId="1129591060">
    <w:abstractNumId w:val="15"/>
  </w:num>
  <w:num w:numId="23" w16cid:durableId="1705400826">
    <w:abstractNumId w:val="9"/>
  </w:num>
  <w:num w:numId="24" w16cid:durableId="1815099764">
    <w:abstractNumId w:val="27"/>
  </w:num>
  <w:num w:numId="25" w16cid:durableId="120621037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98294">
    <w:abstractNumId w:val="22"/>
  </w:num>
  <w:num w:numId="27" w16cid:durableId="45213976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677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714374">
    <w:abstractNumId w:val="1"/>
  </w:num>
  <w:num w:numId="30" w16cid:durableId="14010953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0699A"/>
    <w:rsid w:val="00013BEB"/>
    <w:rsid w:val="00016466"/>
    <w:rsid w:val="00023C49"/>
    <w:rsid w:val="000325EA"/>
    <w:rsid w:val="00035851"/>
    <w:rsid w:val="00036CCE"/>
    <w:rsid w:val="00041B11"/>
    <w:rsid w:val="00041B40"/>
    <w:rsid w:val="00042749"/>
    <w:rsid w:val="000428AD"/>
    <w:rsid w:val="00042C50"/>
    <w:rsid w:val="0004693F"/>
    <w:rsid w:val="0004733B"/>
    <w:rsid w:val="00047F23"/>
    <w:rsid w:val="00050DF5"/>
    <w:rsid w:val="00055936"/>
    <w:rsid w:val="00057250"/>
    <w:rsid w:val="000573A0"/>
    <w:rsid w:val="0008223F"/>
    <w:rsid w:val="000843B0"/>
    <w:rsid w:val="00087C6F"/>
    <w:rsid w:val="00091CCC"/>
    <w:rsid w:val="000926FE"/>
    <w:rsid w:val="000977A2"/>
    <w:rsid w:val="00097DE0"/>
    <w:rsid w:val="000A07FA"/>
    <w:rsid w:val="000A2976"/>
    <w:rsid w:val="000A4F00"/>
    <w:rsid w:val="000B06AE"/>
    <w:rsid w:val="000B14BC"/>
    <w:rsid w:val="000B3B1D"/>
    <w:rsid w:val="000C0960"/>
    <w:rsid w:val="000C154F"/>
    <w:rsid w:val="000C6554"/>
    <w:rsid w:val="000C6E85"/>
    <w:rsid w:val="000E0F5B"/>
    <w:rsid w:val="000E1B0E"/>
    <w:rsid w:val="000E2A0B"/>
    <w:rsid w:val="000E3765"/>
    <w:rsid w:val="000E392F"/>
    <w:rsid w:val="000E724F"/>
    <w:rsid w:val="000E77EC"/>
    <w:rsid w:val="000F1681"/>
    <w:rsid w:val="000F2B84"/>
    <w:rsid w:val="000F396D"/>
    <w:rsid w:val="000F5459"/>
    <w:rsid w:val="000F5473"/>
    <w:rsid w:val="000F795F"/>
    <w:rsid w:val="00100EA2"/>
    <w:rsid w:val="00103F1A"/>
    <w:rsid w:val="001040C6"/>
    <w:rsid w:val="00104580"/>
    <w:rsid w:val="00111424"/>
    <w:rsid w:val="00112996"/>
    <w:rsid w:val="0012041B"/>
    <w:rsid w:val="0012220F"/>
    <w:rsid w:val="00122931"/>
    <w:rsid w:val="00124C25"/>
    <w:rsid w:val="00125C65"/>
    <w:rsid w:val="00126709"/>
    <w:rsid w:val="00131BE3"/>
    <w:rsid w:val="00135960"/>
    <w:rsid w:val="00140F65"/>
    <w:rsid w:val="00142758"/>
    <w:rsid w:val="00143ADE"/>
    <w:rsid w:val="00155B7F"/>
    <w:rsid w:val="00157107"/>
    <w:rsid w:val="00160D95"/>
    <w:rsid w:val="001662F0"/>
    <w:rsid w:val="00166B8B"/>
    <w:rsid w:val="0017083B"/>
    <w:rsid w:val="00171B2A"/>
    <w:rsid w:val="00171BC5"/>
    <w:rsid w:val="00172A5A"/>
    <w:rsid w:val="00172D88"/>
    <w:rsid w:val="0017368E"/>
    <w:rsid w:val="00173CCE"/>
    <w:rsid w:val="0017546F"/>
    <w:rsid w:val="00175F70"/>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E4C73"/>
    <w:rsid w:val="001F20D9"/>
    <w:rsid w:val="001F4494"/>
    <w:rsid w:val="001F70C7"/>
    <w:rsid w:val="001F7B46"/>
    <w:rsid w:val="00200495"/>
    <w:rsid w:val="00200ED5"/>
    <w:rsid w:val="00201466"/>
    <w:rsid w:val="0020331F"/>
    <w:rsid w:val="002058F8"/>
    <w:rsid w:val="00215B50"/>
    <w:rsid w:val="00217215"/>
    <w:rsid w:val="00224DBF"/>
    <w:rsid w:val="002268B9"/>
    <w:rsid w:val="00227860"/>
    <w:rsid w:val="002340DC"/>
    <w:rsid w:val="00241380"/>
    <w:rsid w:val="002456C7"/>
    <w:rsid w:val="00246503"/>
    <w:rsid w:val="00251C3E"/>
    <w:rsid w:val="00257033"/>
    <w:rsid w:val="002634CA"/>
    <w:rsid w:val="00263E84"/>
    <w:rsid w:val="00266783"/>
    <w:rsid w:val="00272F31"/>
    <w:rsid w:val="00283201"/>
    <w:rsid w:val="00286831"/>
    <w:rsid w:val="00291269"/>
    <w:rsid w:val="002925E0"/>
    <w:rsid w:val="00292BEC"/>
    <w:rsid w:val="002933D1"/>
    <w:rsid w:val="002A1142"/>
    <w:rsid w:val="002A2765"/>
    <w:rsid w:val="002A30C7"/>
    <w:rsid w:val="002A736A"/>
    <w:rsid w:val="002C3741"/>
    <w:rsid w:val="002C6867"/>
    <w:rsid w:val="002D3448"/>
    <w:rsid w:val="002D3BF1"/>
    <w:rsid w:val="002D3DD5"/>
    <w:rsid w:val="002D62C6"/>
    <w:rsid w:val="002E07D3"/>
    <w:rsid w:val="002E35FC"/>
    <w:rsid w:val="002E4600"/>
    <w:rsid w:val="002E52CA"/>
    <w:rsid w:val="002E7DE8"/>
    <w:rsid w:val="002F02BB"/>
    <w:rsid w:val="002F34B8"/>
    <w:rsid w:val="0030680B"/>
    <w:rsid w:val="00306B9C"/>
    <w:rsid w:val="00313014"/>
    <w:rsid w:val="00313DDD"/>
    <w:rsid w:val="00314055"/>
    <w:rsid w:val="00314D68"/>
    <w:rsid w:val="00321178"/>
    <w:rsid w:val="00321618"/>
    <w:rsid w:val="0032728F"/>
    <w:rsid w:val="0033185A"/>
    <w:rsid w:val="003322B0"/>
    <w:rsid w:val="00342B64"/>
    <w:rsid w:val="003434BF"/>
    <w:rsid w:val="003458F4"/>
    <w:rsid w:val="0035036A"/>
    <w:rsid w:val="00350940"/>
    <w:rsid w:val="003518B1"/>
    <w:rsid w:val="0035256D"/>
    <w:rsid w:val="00356D4E"/>
    <w:rsid w:val="0036528F"/>
    <w:rsid w:val="003668AE"/>
    <w:rsid w:val="00374E53"/>
    <w:rsid w:val="0038031E"/>
    <w:rsid w:val="00386CBD"/>
    <w:rsid w:val="0038751C"/>
    <w:rsid w:val="00387DFF"/>
    <w:rsid w:val="00393326"/>
    <w:rsid w:val="00396B3D"/>
    <w:rsid w:val="003A0839"/>
    <w:rsid w:val="003A0D3D"/>
    <w:rsid w:val="003A1184"/>
    <w:rsid w:val="003A2C7F"/>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07CCE"/>
    <w:rsid w:val="0041115A"/>
    <w:rsid w:val="00413B1F"/>
    <w:rsid w:val="004147FC"/>
    <w:rsid w:val="00414B5C"/>
    <w:rsid w:val="004151A6"/>
    <w:rsid w:val="004219A3"/>
    <w:rsid w:val="0042396C"/>
    <w:rsid w:val="004300EB"/>
    <w:rsid w:val="00431887"/>
    <w:rsid w:val="00435B34"/>
    <w:rsid w:val="00443590"/>
    <w:rsid w:val="004441BB"/>
    <w:rsid w:val="004451E2"/>
    <w:rsid w:val="00445796"/>
    <w:rsid w:val="00446FF5"/>
    <w:rsid w:val="00450C69"/>
    <w:rsid w:val="00451CA1"/>
    <w:rsid w:val="00453BEC"/>
    <w:rsid w:val="0045455E"/>
    <w:rsid w:val="00462A90"/>
    <w:rsid w:val="00463B6B"/>
    <w:rsid w:val="004658CC"/>
    <w:rsid w:val="0046695C"/>
    <w:rsid w:val="0046730B"/>
    <w:rsid w:val="00467F53"/>
    <w:rsid w:val="0048459C"/>
    <w:rsid w:val="00485875"/>
    <w:rsid w:val="00491CAE"/>
    <w:rsid w:val="0049484C"/>
    <w:rsid w:val="004A2A95"/>
    <w:rsid w:val="004A3FB6"/>
    <w:rsid w:val="004A72A4"/>
    <w:rsid w:val="004B209F"/>
    <w:rsid w:val="004B596F"/>
    <w:rsid w:val="004C0414"/>
    <w:rsid w:val="004C10BB"/>
    <w:rsid w:val="004C51E2"/>
    <w:rsid w:val="004C58D8"/>
    <w:rsid w:val="004C62BD"/>
    <w:rsid w:val="004D4B98"/>
    <w:rsid w:val="004F20A1"/>
    <w:rsid w:val="004F37F3"/>
    <w:rsid w:val="0050292B"/>
    <w:rsid w:val="00502EDF"/>
    <w:rsid w:val="00503FD8"/>
    <w:rsid w:val="00511FE1"/>
    <w:rsid w:val="0051361E"/>
    <w:rsid w:val="00517007"/>
    <w:rsid w:val="005240C8"/>
    <w:rsid w:val="00531487"/>
    <w:rsid w:val="005322C6"/>
    <w:rsid w:val="00532664"/>
    <w:rsid w:val="005337BB"/>
    <w:rsid w:val="00535845"/>
    <w:rsid w:val="005377C8"/>
    <w:rsid w:val="00545673"/>
    <w:rsid w:val="00546EF7"/>
    <w:rsid w:val="0054796F"/>
    <w:rsid w:val="005539A9"/>
    <w:rsid w:val="005556B7"/>
    <w:rsid w:val="0055703D"/>
    <w:rsid w:val="005570B5"/>
    <w:rsid w:val="005600A2"/>
    <w:rsid w:val="00567B61"/>
    <w:rsid w:val="00570CF2"/>
    <w:rsid w:val="005747F8"/>
    <w:rsid w:val="00577C90"/>
    <w:rsid w:val="005877B3"/>
    <w:rsid w:val="00590964"/>
    <w:rsid w:val="00591376"/>
    <w:rsid w:val="0059342C"/>
    <w:rsid w:val="005A4AFC"/>
    <w:rsid w:val="005A5E7C"/>
    <w:rsid w:val="005B5CF3"/>
    <w:rsid w:val="005B6322"/>
    <w:rsid w:val="005C2194"/>
    <w:rsid w:val="005C75C9"/>
    <w:rsid w:val="005D0821"/>
    <w:rsid w:val="005D401C"/>
    <w:rsid w:val="005D49B3"/>
    <w:rsid w:val="005D5192"/>
    <w:rsid w:val="005D76C2"/>
    <w:rsid w:val="005E166C"/>
    <w:rsid w:val="005E35B3"/>
    <w:rsid w:val="005F040F"/>
    <w:rsid w:val="005F61A7"/>
    <w:rsid w:val="005F6F38"/>
    <w:rsid w:val="00603B6D"/>
    <w:rsid w:val="00612010"/>
    <w:rsid w:val="00614608"/>
    <w:rsid w:val="00617B12"/>
    <w:rsid w:val="0063282F"/>
    <w:rsid w:val="00632DFE"/>
    <w:rsid w:val="006335BE"/>
    <w:rsid w:val="00635EC4"/>
    <w:rsid w:val="00636E31"/>
    <w:rsid w:val="00637B72"/>
    <w:rsid w:val="00640A5A"/>
    <w:rsid w:val="00640FD0"/>
    <w:rsid w:val="006412F3"/>
    <w:rsid w:val="00643C96"/>
    <w:rsid w:val="00653692"/>
    <w:rsid w:val="006677C4"/>
    <w:rsid w:val="00670EF4"/>
    <w:rsid w:val="006722A0"/>
    <w:rsid w:val="00672CBA"/>
    <w:rsid w:val="00674302"/>
    <w:rsid w:val="00676250"/>
    <w:rsid w:val="00677B7C"/>
    <w:rsid w:val="00681CB3"/>
    <w:rsid w:val="00685562"/>
    <w:rsid w:val="006903B1"/>
    <w:rsid w:val="006940FE"/>
    <w:rsid w:val="0069521E"/>
    <w:rsid w:val="00695854"/>
    <w:rsid w:val="006960CC"/>
    <w:rsid w:val="006A01AC"/>
    <w:rsid w:val="006A3F94"/>
    <w:rsid w:val="006B3194"/>
    <w:rsid w:val="006D036F"/>
    <w:rsid w:val="006D09B4"/>
    <w:rsid w:val="006D4702"/>
    <w:rsid w:val="006D4BE3"/>
    <w:rsid w:val="006E4173"/>
    <w:rsid w:val="006E42E7"/>
    <w:rsid w:val="006E4D83"/>
    <w:rsid w:val="006F3CF1"/>
    <w:rsid w:val="00701E85"/>
    <w:rsid w:val="00702C54"/>
    <w:rsid w:val="00703C13"/>
    <w:rsid w:val="0070667B"/>
    <w:rsid w:val="00711075"/>
    <w:rsid w:val="0072033E"/>
    <w:rsid w:val="00721D95"/>
    <w:rsid w:val="00723D29"/>
    <w:rsid w:val="00741F7F"/>
    <w:rsid w:val="0075041A"/>
    <w:rsid w:val="00751148"/>
    <w:rsid w:val="0075373F"/>
    <w:rsid w:val="00762186"/>
    <w:rsid w:val="00765F30"/>
    <w:rsid w:val="00774376"/>
    <w:rsid w:val="00777FF5"/>
    <w:rsid w:val="00783EF5"/>
    <w:rsid w:val="0079390D"/>
    <w:rsid w:val="00795869"/>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1D7E"/>
    <w:rsid w:val="007F2DE0"/>
    <w:rsid w:val="007F35EE"/>
    <w:rsid w:val="007F3E04"/>
    <w:rsid w:val="007F5D82"/>
    <w:rsid w:val="00805514"/>
    <w:rsid w:val="00813989"/>
    <w:rsid w:val="00815E24"/>
    <w:rsid w:val="00815F35"/>
    <w:rsid w:val="00816F1D"/>
    <w:rsid w:val="00830760"/>
    <w:rsid w:val="00836073"/>
    <w:rsid w:val="00842BA7"/>
    <w:rsid w:val="008455BE"/>
    <w:rsid w:val="00847E47"/>
    <w:rsid w:val="0085273C"/>
    <w:rsid w:val="008570BF"/>
    <w:rsid w:val="0086198E"/>
    <w:rsid w:val="008628DE"/>
    <w:rsid w:val="008701DD"/>
    <w:rsid w:val="008706CB"/>
    <w:rsid w:val="008812A4"/>
    <w:rsid w:val="0088255C"/>
    <w:rsid w:val="008866AE"/>
    <w:rsid w:val="00891155"/>
    <w:rsid w:val="0089453F"/>
    <w:rsid w:val="00895918"/>
    <w:rsid w:val="00897838"/>
    <w:rsid w:val="008A30C9"/>
    <w:rsid w:val="008A3656"/>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0DD3"/>
    <w:rsid w:val="00931A7D"/>
    <w:rsid w:val="009330DE"/>
    <w:rsid w:val="009343D5"/>
    <w:rsid w:val="0094790D"/>
    <w:rsid w:val="009502ED"/>
    <w:rsid w:val="00950E23"/>
    <w:rsid w:val="009546CB"/>
    <w:rsid w:val="0095605D"/>
    <w:rsid w:val="00956C13"/>
    <w:rsid w:val="00956E72"/>
    <w:rsid w:val="00960D77"/>
    <w:rsid w:val="009701BF"/>
    <w:rsid w:val="009702D6"/>
    <w:rsid w:val="00973F24"/>
    <w:rsid w:val="009847E4"/>
    <w:rsid w:val="00986414"/>
    <w:rsid w:val="009A5A3C"/>
    <w:rsid w:val="009B52B5"/>
    <w:rsid w:val="009B7E75"/>
    <w:rsid w:val="009C05C4"/>
    <w:rsid w:val="009C11D3"/>
    <w:rsid w:val="009C4CB5"/>
    <w:rsid w:val="009C7008"/>
    <w:rsid w:val="009C7213"/>
    <w:rsid w:val="009D49DD"/>
    <w:rsid w:val="009E38C6"/>
    <w:rsid w:val="009E52BF"/>
    <w:rsid w:val="009E6EC5"/>
    <w:rsid w:val="009F4B4E"/>
    <w:rsid w:val="009F515F"/>
    <w:rsid w:val="009F6FFA"/>
    <w:rsid w:val="00A04B2A"/>
    <w:rsid w:val="00A120B3"/>
    <w:rsid w:val="00A13D39"/>
    <w:rsid w:val="00A151D0"/>
    <w:rsid w:val="00A1571A"/>
    <w:rsid w:val="00A22A18"/>
    <w:rsid w:val="00A40C35"/>
    <w:rsid w:val="00A47808"/>
    <w:rsid w:val="00A551BB"/>
    <w:rsid w:val="00A56DAF"/>
    <w:rsid w:val="00A57227"/>
    <w:rsid w:val="00A601F8"/>
    <w:rsid w:val="00A77C3F"/>
    <w:rsid w:val="00A830FB"/>
    <w:rsid w:val="00A848D1"/>
    <w:rsid w:val="00A858BC"/>
    <w:rsid w:val="00A85F52"/>
    <w:rsid w:val="00A93F2A"/>
    <w:rsid w:val="00A94A91"/>
    <w:rsid w:val="00A95B68"/>
    <w:rsid w:val="00A964CB"/>
    <w:rsid w:val="00AA211C"/>
    <w:rsid w:val="00AB1544"/>
    <w:rsid w:val="00AC2985"/>
    <w:rsid w:val="00AC365A"/>
    <w:rsid w:val="00AC4F73"/>
    <w:rsid w:val="00AE11A7"/>
    <w:rsid w:val="00AE467E"/>
    <w:rsid w:val="00AF2B29"/>
    <w:rsid w:val="00AF4FF8"/>
    <w:rsid w:val="00AF7369"/>
    <w:rsid w:val="00AF769E"/>
    <w:rsid w:val="00B001DC"/>
    <w:rsid w:val="00B07E49"/>
    <w:rsid w:val="00B12895"/>
    <w:rsid w:val="00B12B04"/>
    <w:rsid w:val="00B131DA"/>
    <w:rsid w:val="00B2610C"/>
    <w:rsid w:val="00B26C3F"/>
    <w:rsid w:val="00B321D9"/>
    <w:rsid w:val="00B34135"/>
    <w:rsid w:val="00B4054C"/>
    <w:rsid w:val="00B47148"/>
    <w:rsid w:val="00B50560"/>
    <w:rsid w:val="00B50EF3"/>
    <w:rsid w:val="00B52303"/>
    <w:rsid w:val="00B529CD"/>
    <w:rsid w:val="00B563C7"/>
    <w:rsid w:val="00B60C9A"/>
    <w:rsid w:val="00B650C5"/>
    <w:rsid w:val="00B708DB"/>
    <w:rsid w:val="00B82569"/>
    <w:rsid w:val="00B87CA5"/>
    <w:rsid w:val="00B907B5"/>
    <w:rsid w:val="00B90DDF"/>
    <w:rsid w:val="00B93255"/>
    <w:rsid w:val="00B94616"/>
    <w:rsid w:val="00B96211"/>
    <w:rsid w:val="00B96A0A"/>
    <w:rsid w:val="00B97284"/>
    <w:rsid w:val="00BA08EC"/>
    <w:rsid w:val="00BA1292"/>
    <w:rsid w:val="00BA2AD7"/>
    <w:rsid w:val="00BA3D9D"/>
    <w:rsid w:val="00BA493E"/>
    <w:rsid w:val="00BB2872"/>
    <w:rsid w:val="00BB3493"/>
    <w:rsid w:val="00BC0924"/>
    <w:rsid w:val="00BC2445"/>
    <w:rsid w:val="00BC3CD7"/>
    <w:rsid w:val="00BC5AEF"/>
    <w:rsid w:val="00BD20EA"/>
    <w:rsid w:val="00BD5B10"/>
    <w:rsid w:val="00BD69BC"/>
    <w:rsid w:val="00BE6626"/>
    <w:rsid w:val="00C03A19"/>
    <w:rsid w:val="00C06C6D"/>
    <w:rsid w:val="00C128CD"/>
    <w:rsid w:val="00C1384B"/>
    <w:rsid w:val="00C15785"/>
    <w:rsid w:val="00C25886"/>
    <w:rsid w:val="00C262C3"/>
    <w:rsid w:val="00C45A09"/>
    <w:rsid w:val="00C51BD8"/>
    <w:rsid w:val="00C56939"/>
    <w:rsid w:val="00C61A97"/>
    <w:rsid w:val="00C63661"/>
    <w:rsid w:val="00C6546B"/>
    <w:rsid w:val="00C70BFB"/>
    <w:rsid w:val="00C75EA0"/>
    <w:rsid w:val="00C8228D"/>
    <w:rsid w:val="00C823C4"/>
    <w:rsid w:val="00C84D3F"/>
    <w:rsid w:val="00C9769A"/>
    <w:rsid w:val="00CA45D2"/>
    <w:rsid w:val="00CA49D1"/>
    <w:rsid w:val="00CA7311"/>
    <w:rsid w:val="00CB6A56"/>
    <w:rsid w:val="00CC1514"/>
    <w:rsid w:val="00CC5408"/>
    <w:rsid w:val="00CC7A6C"/>
    <w:rsid w:val="00CD4816"/>
    <w:rsid w:val="00CD4AA2"/>
    <w:rsid w:val="00CE19C4"/>
    <w:rsid w:val="00CE55A0"/>
    <w:rsid w:val="00CF0790"/>
    <w:rsid w:val="00CF0B21"/>
    <w:rsid w:val="00CF4890"/>
    <w:rsid w:val="00CF678B"/>
    <w:rsid w:val="00CF6BA2"/>
    <w:rsid w:val="00D00508"/>
    <w:rsid w:val="00D02E22"/>
    <w:rsid w:val="00D05A80"/>
    <w:rsid w:val="00D06A94"/>
    <w:rsid w:val="00D13471"/>
    <w:rsid w:val="00D17E6C"/>
    <w:rsid w:val="00D20CAA"/>
    <w:rsid w:val="00D23D01"/>
    <w:rsid w:val="00D253BE"/>
    <w:rsid w:val="00D254F6"/>
    <w:rsid w:val="00D274D0"/>
    <w:rsid w:val="00D27EC2"/>
    <w:rsid w:val="00D33D6D"/>
    <w:rsid w:val="00D34624"/>
    <w:rsid w:val="00D35F0A"/>
    <w:rsid w:val="00D36F97"/>
    <w:rsid w:val="00D46638"/>
    <w:rsid w:val="00D522CE"/>
    <w:rsid w:val="00D53E47"/>
    <w:rsid w:val="00D60425"/>
    <w:rsid w:val="00D70AF4"/>
    <w:rsid w:val="00D71594"/>
    <w:rsid w:val="00D7362D"/>
    <w:rsid w:val="00D80580"/>
    <w:rsid w:val="00D80BA0"/>
    <w:rsid w:val="00D81DD1"/>
    <w:rsid w:val="00D826E7"/>
    <w:rsid w:val="00D831C7"/>
    <w:rsid w:val="00D83753"/>
    <w:rsid w:val="00D8576B"/>
    <w:rsid w:val="00D87BB4"/>
    <w:rsid w:val="00D91EE0"/>
    <w:rsid w:val="00D96BD9"/>
    <w:rsid w:val="00DA6C78"/>
    <w:rsid w:val="00DA7041"/>
    <w:rsid w:val="00DB3FA4"/>
    <w:rsid w:val="00DB4459"/>
    <w:rsid w:val="00DB447E"/>
    <w:rsid w:val="00DB7FAE"/>
    <w:rsid w:val="00DC58E1"/>
    <w:rsid w:val="00DD43D9"/>
    <w:rsid w:val="00DD5D2D"/>
    <w:rsid w:val="00DD637E"/>
    <w:rsid w:val="00DD6FC7"/>
    <w:rsid w:val="00DD7330"/>
    <w:rsid w:val="00DF207F"/>
    <w:rsid w:val="00DF2F25"/>
    <w:rsid w:val="00E0266C"/>
    <w:rsid w:val="00E07C32"/>
    <w:rsid w:val="00E14F46"/>
    <w:rsid w:val="00E21D22"/>
    <w:rsid w:val="00E21E99"/>
    <w:rsid w:val="00E235B1"/>
    <w:rsid w:val="00E23922"/>
    <w:rsid w:val="00E2490F"/>
    <w:rsid w:val="00E31C10"/>
    <w:rsid w:val="00E34EB6"/>
    <w:rsid w:val="00E36295"/>
    <w:rsid w:val="00E40E26"/>
    <w:rsid w:val="00E42C2F"/>
    <w:rsid w:val="00E43801"/>
    <w:rsid w:val="00E47373"/>
    <w:rsid w:val="00E539CA"/>
    <w:rsid w:val="00E560D4"/>
    <w:rsid w:val="00E56B39"/>
    <w:rsid w:val="00E60ECC"/>
    <w:rsid w:val="00E70F93"/>
    <w:rsid w:val="00E7290B"/>
    <w:rsid w:val="00E73CCD"/>
    <w:rsid w:val="00E73F0B"/>
    <w:rsid w:val="00E83B1E"/>
    <w:rsid w:val="00E8606F"/>
    <w:rsid w:val="00E87C22"/>
    <w:rsid w:val="00E91306"/>
    <w:rsid w:val="00EA063B"/>
    <w:rsid w:val="00EA0AE9"/>
    <w:rsid w:val="00EA1156"/>
    <w:rsid w:val="00EA28FF"/>
    <w:rsid w:val="00EA3B12"/>
    <w:rsid w:val="00EA45B8"/>
    <w:rsid w:val="00EA51BE"/>
    <w:rsid w:val="00EB47A2"/>
    <w:rsid w:val="00EC0FF7"/>
    <w:rsid w:val="00ED0C31"/>
    <w:rsid w:val="00ED0D6B"/>
    <w:rsid w:val="00ED48BE"/>
    <w:rsid w:val="00EE0144"/>
    <w:rsid w:val="00EE34C2"/>
    <w:rsid w:val="00EE5405"/>
    <w:rsid w:val="00EF256C"/>
    <w:rsid w:val="00EF3CDD"/>
    <w:rsid w:val="00EF463D"/>
    <w:rsid w:val="00F06AD3"/>
    <w:rsid w:val="00F10DF8"/>
    <w:rsid w:val="00F11DAF"/>
    <w:rsid w:val="00F141A1"/>
    <w:rsid w:val="00F1443F"/>
    <w:rsid w:val="00F20631"/>
    <w:rsid w:val="00F23ED0"/>
    <w:rsid w:val="00F24D21"/>
    <w:rsid w:val="00F31801"/>
    <w:rsid w:val="00F32272"/>
    <w:rsid w:val="00F36D1E"/>
    <w:rsid w:val="00F443EA"/>
    <w:rsid w:val="00F445B6"/>
    <w:rsid w:val="00F509C3"/>
    <w:rsid w:val="00F5317C"/>
    <w:rsid w:val="00F53F2B"/>
    <w:rsid w:val="00F54583"/>
    <w:rsid w:val="00F55530"/>
    <w:rsid w:val="00F5654C"/>
    <w:rsid w:val="00F629E4"/>
    <w:rsid w:val="00F632CF"/>
    <w:rsid w:val="00F64BAA"/>
    <w:rsid w:val="00F67370"/>
    <w:rsid w:val="00F7154A"/>
    <w:rsid w:val="00F71D0D"/>
    <w:rsid w:val="00F72600"/>
    <w:rsid w:val="00F77010"/>
    <w:rsid w:val="00F86B17"/>
    <w:rsid w:val="00F92FA3"/>
    <w:rsid w:val="00F95220"/>
    <w:rsid w:val="00F957A9"/>
    <w:rsid w:val="00F97479"/>
    <w:rsid w:val="00FA0F17"/>
    <w:rsid w:val="00FA6F02"/>
    <w:rsid w:val="00FB2650"/>
    <w:rsid w:val="00FB4036"/>
    <w:rsid w:val="00FB5BA3"/>
    <w:rsid w:val="00FB7587"/>
    <w:rsid w:val="00FC3BF7"/>
    <w:rsid w:val="00FD44C2"/>
    <w:rsid w:val="00FD5412"/>
    <w:rsid w:val="00FE2B31"/>
    <w:rsid w:val="00FF1837"/>
    <w:rsid w:val="0456A87B"/>
    <w:rsid w:val="05CC1B24"/>
    <w:rsid w:val="0697641B"/>
    <w:rsid w:val="088C6A9A"/>
    <w:rsid w:val="0CA2BD98"/>
    <w:rsid w:val="0D0EBFDA"/>
    <w:rsid w:val="0DB32823"/>
    <w:rsid w:val="0E669BF7"/>
    <w:rsid w:val="0FF36FC0"/>
    <w:rsid w:val="103FB16F"/>
    <w:rsid w:val="11F8A714"/>
    <w:rsid w:val="13211B60"/>
    <w:rsid w:val="16E7AAC4"/>
    <w:rsid w:val="17D6098B"/>
    <w:rsid w:val="17D6BD96"/>
    <w:rsid w:val="1982522E"/>
    <w:rsid w:val="1BDF04AE"/>
    <w:rsid w:val="1BE54D9C"/>
    <w:rsid w:val="1C9C7C30"/>
    <w:rsid w:val="1CA48E1E"/>
    <w:rsid w:val="1FDBED9A"/>
    <w:rsid w:val="20F0CC97"/>
    <w:rsid w:val="22FCD3B2"/>
    <w:rsid w:val="27C84C8A"/>
    <w:rsid w:val="29BD0F2A"/>
    <w:rsid w:val="2D1DAD32"/>
    <w:rsid w:val="380EBBB7"/>
    <w:rsid w:val="38777ACB"/>
    <w:rsid w:val="38D63F08"/>
    <w:rsid w:val="39454381"/>
    <w:rsid w:val="397DA318"/>
    <w:rsid w:val="4086F187"/>
    <w:rsid w:val="443EBA0E"/>
    <w:rsid w:val="44811AE9"/>
    <w:rsid w:val="48FA060C"/>
    <w:rsid w:val="4DE1A9F9"/>
    <w:rsid w:val="4EF72CE3"/>
    <w:rsid w:val="4FB4DCB1"/>
    <w:rsid w:val="4FB91358"/>
    <w:rsid w:val="56465513"/>
    <w:rsid w:val="590474E2"/>
    <w:rsid w:val="59EEA114"/>
    <w:rsid w:val="5B88CEC8"/>
    <w:rsid w:val="5C9FCCB3"/>
    <w:rsid w:val="5E2C061F"/>
    <w:rsid w:val="5F1DB803"/>
    <w:rsid w:val="5F375B02"/>
    <w:rsid w:val="5F54057A"/>
    <w:rsid w:val="6039FAFC"/>
    <w:rsid w:val="6196C5D5"/>
    <w:rsid w:val="6286CDD1"/>
    <w:rsid w:val="635B0189"/>
    <w:rsid w:val="63789AB0"/>
    <w:rsid w:val="666BD4DF"/>
    <w:rsid w:val="68FA2A52"/>
    <w:rsid w:val="692DB19C"/>
    <w:rsid w:val="6A33EE26"/>
    <w:rsid w:val="70097D9F"/>
    <w:rsid w:val="704340A0"/>
    <w:rsid w:val="70D545DA"/>
    <w:rsid w:val="733EAC4C"/>
    <w:rsid w:val="748B55B7"/>
    <w:rsid w:val="74B14F81"/>
    <w:rsid w:val="751ED24D"/>
    <w:rsid w:val="78977796"/>
    <w:rsid w:val="7B2F0A57"/>
    <w:rsid w:val="7B5B6121"/>
    <w:rsid w:val="7C5BCC8F"/>
    <w:rsid w:val="7F248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7A73F9EA-9B91-4C76-971C-ABB49FBC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uiPriority w:val="99"/>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Mention">
    <w:name w:val="Mention"/>
    <w:basedOn w:val="DefaultParagraphFont"/>
    <w:uiPriority w:val="99"/>
    <w:unhideWhenUsed/>
    <w:rsid w:val="0079390D"/>
    <w:rPr>
      <w:color w:val="2B579A"/>
      <w:shd w:val="clear" w:color="auto" w:fill="E1DFDD"/>
    </w:rPr>
  </w:style>
  <w:style w:type="character" w:styleId="Strong">
    <w:name w:val="Strong"/>
    <w:basedOn w:val="DefaultParagraphFont"/>
    <w:uiPriority w:val="22"/>
    <w:qFormat/>
    <w:rsid w:val="002A2765"/>
    <w:rPr>
      <w:b/>
      <w:bCs/>
    </w:rPr>
  </w:style>
  <w:style w:type="paragraph" w:styleId="NormalWeb">
    <w:name w:val="Normal (Web)"/>
    <w:basedOn w:val="Normal"/>
    <w:uiPriority w:val="99"/>
    <w:unhideWhenUsed/>
    <w:rsid w:val="002A276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835">
      <w:bodyDiv w:val="1"/>
      <w:marLeft w:val="0"/>
      <w:marRight w:val="0"/>
      <w:marTop w:val="0"/>
      <w:marBottom w:val="0"/>
      <w:divBdr>
        <w:top w:val="none" w:sz="0" w:space="0" w:color="auto"/>
        <w:left w:val="none" w:sz="0" w:space="0" w:color="auto"/>
        <w:bottom w:val="none" w:sz="0" w:space="0" w:color="auto"/>
        <w:right w:val="none" w:sz="0" w:space="0" w:color="auto"/>
      </w:divBdr>
    </w:div>
    <w:div w:id="148373770">
      <w:bodyDiv w:val="1"/>
      <w:marLeft w:val="0"/>
      <w:marRight w:val="0"/>
      <w:marTop w:val="0"/>
      <w:marBottom w:val="0"/>
      <w:divBdr>
        <w:top w:val="none" w:sz="0" w:space="0" w:color="auto"/>
        <w:left w:val="none" w:sz="0" w:space="0" w:color="auto"/>
        <w:bottom w:val="none" w:sz="0" w:space="0" w:color="auto"/>
        <w:right w:val="none" w:sz="0" w:space="0" w:color="auto"/>
      </w:divBdr>
      <w:divsChild>
        <w:div w:id="1129126337">
          <w:marLeft w:val="0"/>
          <w:marRight w:val="0"/>
          <w:marTop w:val="0"/>
          <w:marBottom w:val="0"/>
          <w:divBdr>
            <w:top w:val="none" w:sz="0" w:space="0" w:color="auto"/>
            <w:left w:val="none" w:sz="0" w:space="0" w:color="auto"/>
            <w:bottom w:val="none" w:sz="0" w:space="0" w:color="auto"/>
            <w:right w:val="none" w:sz="0" w:space="0" w:color="auto"/>
          </w:divBdr>
        </w:div>
        <w:div w:id="123088803">
          <w:marLeft w:val="0"/>
          <w:marRight w:val="0"/>
          <w:marTop w:val="0"/>
          <w:marBottom w:val="0"/>
          <w:divBdr>
            <w:top w:val="none" w:sz="0" w:space="0" w:color="auto"/>
            <w:left w:val="none" w:sz="0" w:space="0" w:color="auto"/>
            <w:bottom w:val="none" w:sz="0" w:space="0" w:color="auto"/>
            <w:right w:val="none" w:sz="0" w:space="0" w:color="auto"/>
          </w:divBdr>
        </w:div>
      </w:divsChild>
    </w:div>
    <w:div w:id="282930239">
      <w:bodyDiv w:val="1"/>
      <w:marLeft w:val="0"/>
      <w:marRight w:val="0"/>
      <w:marTop w:val="0"/>
      <w:marBottom w:val="0"/>
      <w:divBdr>
        <w:top w:val="none" w:sz="0" w:space="0" w:color="auto"/>
        <w:left w:val="none" w:sz="0" w:space="0" w:color="auto"/>
        <w:bottom w:val="none" w:sz="0" w:space="0" w:color="auto"/>
        <w:right w:val="none" w:sz="0" w:space="0" w:color="auto"/>
      </w:divBdr>
    </w:div>
    <w:div w:id="410808469">
      <w:bodyDiv w:val="1"/>
      <w:marLeft w:val="0"/>
      <w:marRight w:val="0"/>
      <w:marTop w:val="0"/>
      <w:marBottom w:val="0"/>
      <w:divBdr>
        <w:top w:val="none" w:sz="0" w:space="0" w:color="auto"/>
        <w:left w:val="none" w:sz="0" w:space="0" w:color="auto"/>
        <w:bottom w:val="none" w:sz="0" w:space="0" w:color="auto"/>
        <w:right w:val="none" w:sz="0" w:space="0" w:color="auto"/>
      </w:divBdr>
      <w:divsChild>
        <w:div w:id="1150488913">
          <w:marLeft w:val="0"/>
          <w:marRight w:val="0"/>
          <w:marTop w:val="0"/>
          <w:marBottom w:val="0"/>
          <w:divBdr>
            <w:top w:val="none" w:sz="0" w:space="0" w:color="auto"/>
            <w:left w:val="none" w:sz="0" w:space="0" w:color="auto"/>
            <w:bottom w:val="none" w:sz="0" w:space="0" w:color="auto"/>
            <w:right w:val="none" w:sz="0" w:space="0" w:color="auto"/>
          </w:divBdr>
        </w:div>
        <w:div w:id="1872256191">
          <w:marLeft w:val="0"/>
          <w:marRight w:val="0"/>
          <w:marTop w:val="0"/>
          <w:marBottom w:val="0"/>
          <w:divBdr>
            <w:top w:val="none" w:sz="0" w:space="0" w:color="auto"/>
            <w:left w:val="none" w:sz="0" w:space="0" w:color="auto"/>
            <w:bottom w:val="none" w:sz="0" w:space="0" w:color="auto"/>
            <w:right w:val="none" w:sz="0" w:space="0" w:color="auto"/>
          </w:divBdr>
        </w:div>
        <w:div w:id="894321276">
          <w:marLeft w:val="0"/>
          <w:marRight w:val="0"/>
          <w:marTop w:val="0"/>
          <w:marBottom w:val="0"/>
          <w:divBdr>
            <w:top w:val="none" w:sz="0" w:space="0" w:color="auto"/>
            <w:left w:val="none" w:sz="0" w:space="0" w:color="auto"/>
            <w:bottom w:val="none" w:sz="0" w:space="0" w:color="auto"/>
            <w:right w:val="none" w:sz="0" w:space="0" w:color="auto"/>
          </w:divBdr>
        </w:div>
      </w:divsChild>
    </w:div>
    <w:div w:id="565578620">
      <w:bodyDiv w:val="1"/>
      <w:marLeft w:val="0"/>
      <w:marRight w:val="0"/>
      <w:marTop w:val="0"/>
      <w:marBottom w:val="0"/>
      <w:divBdr>
        <w:top w:val="none" w:sz="0" w:space="0" w:color="auto"/>
        <w:left w:val="none" w:sz="0" w:space="0" w:color="auto"/>
        <w:bottom w:val="none" w:sz="0" w:space="0" w:color="auto"/>
        <w:right w:val="none" w:sz="0" w:space="0" w:color="auto"/>
      </w:divBdr>
      <w:divsChild>
        <w:div w:id="1556353250">
          <w:marLeft w:val="0"/>
          <w:marRight w:val="0"/>
          <w:marTop w:val="0"/>
          <w:marBottom w:val="0"/>
          <w:divBdr>
            <w:top w:val="none" w:sz="0" w:space="0" w:color="auto"/>
            <w:left w:val="none" w:sz="0" w:space="0" w:color="auto"/>
            <w:bottom w:val="none" w:sz="0" w:space="0" w:color="auto"/>
            <w:right w:val="none" w:sz="0" w:space="0" w:color="auto"/>
          </w:divBdr>
        </w:div>
        <w:div w:id="1040939494">
          <w:marLeft w:val="0"/>
          <w:marRight w:val="0"/>
          <w:marTop w:val="0"/>
          <w:marBottom w:val="0"/>
          <w:divBdr>
            <w:top w:val="none" w:sz="0" w:space="0" w:color="auto"/>
            <w:left w:val="none" w:sz="0" w:space="0" w:color="auto"/>
            <w:bottom w:val="none" w:sz="0" w:space="0" w:color="auto"/>
            <w:right w:val="none" w:sz="0" w:space="0" w:color="auto"/>
          </w:divBdr>
        </w:div>
      </w:divsChild>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694620170">
      <w:bodyDiv w:val="1"/>
      <w:marLeft w:val="0"/>
      <w:marRight w:val="0"/>
      <w:marTop w:val="0"/>
      <w:marBottom w:val="0"/>
      <w:divBdr>
        <w:top w:val="none" w:sz="0" w:space="0" w:color="auto"/>
        <w:left w:val="none" w:sz="0" w:space="0" w:color="auto"/>
        <w:bottom w:val="none" w:sz="0" w:space="0" w:color="auto"/>
        <w:right w:val="none" w:sz="0" w:space="0" w:color="auto"/>
      </w:divBdr>
      <w:divsChild>
        <w:div w:id="1772582071">
          <w:marLeft w:val="0"/>
          <w:marRight w:val="0"/>
          <w:marTop w:val="0"/>
          <w:marBottom w:val="0"/>
          <w:divBdr>
            <w:top w:val="none" w:sz="0" w:space="0" w:color="auto"/>
            <w:left w:val="none" w:sz="0" w:space="0" w:color="auto"/>
            <w:bottom w:val="none" w:sz="0" w:space="0" w:color="auto"/>
            <w:right w:val="none" w:sz="0" w:space="0" w:color="auto"/>
          </w:divBdr>
        </w:div>
        <w:div w:id="1150899160">
          <w:marLeft w:val="0"/>
          <w:marRight w:val="0"/>
          <w:marTop w:val="0"/>
          <w:marBottom w:val="0"/>
          <w:divBdr>
            <w:top w:val="none" w:sz="0" w:space="0" w:color="auto"/>
            <w:left w:val="none" w:sz="0" w:space="0" w:color="auto"/>
            <w:bottom w:val="none" w:sz="0" w:space="0" w:color="auto"/>
            <w:right w:val="none" w:sz="0" w:space="0" w:color="auto"/>
          </w:divBdr>
        </w:div>
      </w:divsChild>
    </w:div>
    <w:div w:id="856894788">
      <w:bodyDiv w:val="1"/>
      <w:marLeft w:val="0"/>
      <w:marRight w:val="0"/>
      <w:marTop w:val="0"/>
      <w:marBottom w:val="0"/>
      <w:divBdr>
        <w:top w:val="none" w:sz="0" w:space="0" w:color="auto"/>
        <w:left w:val="none" w:sz="0" w:space="0" w:color="auto"/>
        <w:bottom w:val="none" w:sz="0" w:space="0" w:color="auto"/>
        <w:right w:val="none" w:sz="0" w:space="0" w:color="auto"/>
      </w:divBdr>
      <w:divsChild>
        <w:div w:id="2090804814">
          <w:marLeft w:val="0"/>
          <w:marRight w:val="0"/>
          <w:marTop w:val="0"/>
          <w:marBottom w:val="0"/>
          <w:divBdr>
            <w:top w:val="none" w:sz="0" w:space="0" w:color="auto"/>
            <w:left w:val="none" w:sz="0" w:space="0" w:color="auto"/>
            <w:bottom w:val="none" w:sz="0" w:space="0" w:color="auto"/>
            <w:right w:val="none" w:sz="0" w:space="0" w:color="auto"/>
          </w:divBdr>
        </w:div>
        <w:div w:id="194079956">
          <w:marLeft w:val="0"/>
          <w:marRight w:val="0"/>
          <w:marTop w:val="0"/>
          <w:marBottom w:val="0"/>
          <w:divBdr>
            <w:top w:val="none" w:sz="0" w:space="0" w:color="auto"/>
            <w:left w:val="none" w:sz="0" w:space="0" w:color="auto"/>
            <w:bottom w:val="none" w:sz="0" w:space="0" w:color="auto"/>
            <w:right w:val="none" w:sz="0" w:space="0" w:color="auto"/>
          </w:divBdr>
        </w:div>
      </w:divsChild>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70593119">
      <w:bodyDiv w:val="1"/>
      <w:marLeft w:val="0"/>
      <w:marRight w:val="0"/>
      <w:marTop w:val="0"/>
      <w:marBottom w:val="0"/>
      <w:divBdr>
        <w:top w:val="none" w:sz="0" w:space="0" w:color="auto"/>
        <w:left w:val="none" w:sz="0" w:space="0" w:color="auto"/>
        <w:bottom w:val="none" w:sz="0" w:space="0" w:color="auto"/>
        <w:right w:val="none" w:sz="0" w:space="0" w:color="auto"/>
      </w:divBdr>
      <w:divsChild>
        <w:div w:id="248269693">
          <w:marLeft w:val="0"/>
          <w:marRight w:val="0"/>
          <w:marTop w:val="0"/>
          <w:marBottom w:val="0"/>
          <w:divBdr>
            <w:top w:val="none" w:sz="0" w:space="0" w:color="auto"/>
            <w:left w:val="none" w:sz="0" w:space="0" w:color="auto"/>
            <w:bottom w:val="none" w:sz="0" w:space="0" w:color="auto"/>
            <w:right w:val="none" w:sz="0" w:space="0" w:color="auto"/>
          </w:divBdr>
        </w:div>
        <w:div w:id="649359720">
          <w:marLeft w:val="0"/>
          <w:marRight w:val="0"/>
          <w:marTop w:val="0"/>
          <w:marBottom w:val="0"/>
          <w:divBdr>
            <w:top w:val="none" w:sz="0" w:space="0" w:color="auto"/>
            <w:left w:val="none" w:sz="0" w:space="0" w:color="auto"/>
            <w:bottom w:val="none" w:sz="0" w:space="0" w:color="auto"/>
            <w:right w:val="none" w:sz="0" w:space="0" w:color="auto"/>
          </w:divBdr>
        </w:div>
      </w:divsChild>
    </w:div>
    <w:div w:id="987712161">
      <w:bodyDiv w:val="1"/>
      <w:marLeft w:val="0"/>
      <w:marRight w:val="0"/>
      <w:marTop w:val="0"/>
      <w:marBottom w:val="0"/>
      <w:divBdr>
        <w:top w:val="none" w:sz="0" w:space="0" w:color="auto"/>
        <w:left w:val="none" w:sz="0" w:space="0" w:color="auto"/>
        <w:bottom w:val="none" w:sz="0" w:space="0" w:color="auto"/>
        <w:right w:val="none" w:sz="0" w:space="0" w:color="auto"/>
      </w:divBdr>
    </w:div>
    <w:div w:id="1138451575">
      <w:bodyDiv w:val="1"/>
      <w:marLeft w:val="0"/>
      <w:marRight w:val="0"/>
      <w:marTop w:val="0"/>
      <w:marBottom w:val="0"/>
      <w:divBdr>
        <w:top w:val="none" w:sz="0" w:space="0" w:color="auto"/>
        <w:left w:val="none" w:sz="0" w:space="0" w:color="auto"/>
        <w:bottom w:val="none" w:sz="0" w:space="0" w:color="auto"/>
        <w:right w:val="none" w:sz="0" w:space="0" w:color="auto"/>
      </w:divBdr>
      <w:divsChild>
        <w:div w:id="1511405693">
          <w:marLeft w:val="0"/>
          <w:marRight w:val="0"/>
          <w:marTop w:val="0"/>
          <w:marBottom w:val="0"/>
          <w:divBdr>
            <w:top w:val="none" w:sz="0" w:space="0" w:color="auto"/>
            <w:left w:val="none" w:sz="0" w:space="0" w:color="auto"/>
            <w:bottom w:val="none" w:sz="0" w:space="0" w:color="auto"/>
            <w:right w:val="none" w:sz="0" w:space="0" w:color="auto"/>
          </w:divBdr>
        </w:div>
        <w:div w:id="677345157">
          <w:marLeft w:val="0"/>
          <w:marRight w:val="0"/>
          <w:marTop w:val="0"/>
          <w:marBottom w:val="0"/>
          <w:divBdr>
            <w:top w:val="none" w:sz="0" w:space="0" w:color="auto"/>
            <w:left w:val="none" w:sz="0" w:space="0" w:color="auto"/>
            <w:bottom w:val="none" w:sz="0" w:space="0" w:color="auto"/>
            <w:right w:val="none" w:sz="0" w:space="0" w:color="auto"/>
          </w:divBdr>
        </w:div>
      </w:divsChild>
    </w:div>
    <w:div w:id="1153334248">
      <w:bodyDiv w:val="1"/>
      <w:marLeft w:val="0"/>
      <w:marRight w:val="0"/>
      <w:marTop w:val="0"/>
      <w:marBottom w:val="0"/>
      <w:divBdr>
        <w:top w:val="none" w:sz="0" w:space="0" w:color="auto"/>
        <w:left w:val="none" w:sz="0" w:space="0" w:color="auto"/>
        <w:bottom w:val="none" w:sz="0" w:space="0" w:color="auto"/>
        <w:right w:val="none" w:sz="0" w:space="0" w:color="auto"/>
      </w:divBdr>
      <w:divsChild>
        <w:div w:id="1508205343">
          <w:marLeft w:val="0"/>
          <w:marRight w:val="0"/>
          <w:marTop w:val="0"/>
          <w:marBottom w:val="0"/>
          <w:divBdr>
            <w:top w:val="none" w:sz="0" w:space="0" w:color="auto"/>
            <w:left w:val="none" w:sz="0" w:space="0" w:color="auto"/>
            <w:bottom w:val="none" w:sz="0" w:space="0" w:color="auto"/>
            <w:right w:val="none" w:sz="0" w:space="0" w:color="auto"/>
          </w:divBdr>
        </w:div>
        <w:div w:id="1124738943">
          <w:marLeft w:val="0"/>
          <w:marRight w:val="0"/>
          <w:marTop w:val="0"/>
          <w:marBottom w:val="0"/>
          <w:divBdr>
            <w:top w:val="none" w:sz="0" w:space="0" w:color="auto"/>
            <w:left w:val="none" w:sz="0" w:space="0" w:color="auto"/>
            <w:bottom w:val="none" w:sz="0" w:space="0" w:color="auto"/>
            <w:right w:val="none" w:sz="0" w:space="0" w:color="auto"/>
          </w:divBdr>
        </w:div>
      </w:divsChild>
    </w:div>
    <w:div w:id="1567644383">
      <w:bodyDiv w:val="1"/>
      <w:marLeft w:val="0"/>
      <w:marRight w:val="0"/>
      <w:marTop w:val="0"/>
      <w:marBottom w:val="0"/>
      <w:divBdr>
        <w:top w:val="none" w:sz="0" w:space="0" w:color="auto"/>
        <w:left w:val="none" w:sz="0" w:space="0" w:color="auto"/>
        <w:bottom w:val="none" w:sz="0" w:space="0" w:color="auto"/>
        <w:right w:val="none" w:sz="0" w:space="0" w:color="auto"/>
      </w:divBdr>
      <w:divsChild>
        <w:div w:id="1912425708">
          <w:marLeft w:val="0"/>
          <w:marRight w:val="0"/>
          <w:marTop w:val="0"/>
          <w:marBottom w:val="0"/>
          <w:divBdr>
            <w:top w:val="none" w:sz="0" w:space="0" w:color="auto"/>
            <w:left w:val="none" w:sz="0" w:space="0" w:color="auto"/>
            <w:bottom w:val="none" w:sz="0" w:space="0" w:color="auto"/>
            <w:right w:val="none" w:sz="0" w:space="0" w:color="auto"/>
          </w:divBdr>
        </w:div>
        <w:div w:id="397096256">
          <w:marLeft w:val="0"/>
          <w:marRight w:val="0"/>
          <w:marTop w:val="0"/>
          <w:marBottom w:val="0"/>
          <w:divBdr>
            <w:top w:val="none" w:sz="0" w:space="0" w:color="auto"/>
            <w:left w:val="none" w:sz="0" w:space="0" w:color="auto"/>
            <w:bottom w:val="none" w:sz="0" w:space="0" w:color="auto"/>
            <w:right w:val="none" w:sz="0" w:space="0" w:color="auto"/>
          </w:divBdr>
        </w:div>
      </w:divsChild>
    </w:div>
    <w:div w:id="1646884990">
      <w:bodyDiv w:val="1"/>
      <w:marLeft w:val="0"/>
      <w:marRight w:val="0"/>
      <w:marTop w:val="0"/>
      <w:marBottom w:val="0"/>
      <w:divBdr>
        <w:top w:val="none" w:sz="0" w:space="0" w:color="auto"/>
        <w:left w:val="none" w:sz="0" w:space="0" w:color="auto"/>
        <w:bottom w:val="none" w:sz="0" w:space="0" w:color="auto"/>
        <w:right w:val="none" w:sz="0" w:space="0" w:color="auto"/>
      </w:divBdr>
      <w:divsChild>
        <w:div w:id="1378317917">
          <w:marLeft w:val="0"/>
          <w:marRight w:val="0"/>
          <w:marTop w:val="0"/>
          <w:marBottom w:val="0"/>
          <w:divBdr>
            <w:top w:val="none" w:sz="0" w:space="0" w:color="auto"/>
            <w:left w:val="none" w:sz="0" w:space="0" w:color="auto"/>
            <w:bottom w:val="none" w:sz="0" w:space="0" w:color="auto"/>
            <w:right w:val="none" w:sz="0" w:space="0" w:color="auto"/>
          </w:divBdr>
        </w:div>
        <w:div w:id="132449746">
          <w:marLeft w:val="0"/>
          <w:marRight w:val="0"/>
          <w:marTop w:val="0"/>
          <w:marBottom w:val="0"/>
          <w:divBdr>
            <w:top w:val="none" w:sz="0" w:space="0" w:color="auto"/>
            <w:left w:val="none" w:sz="0" w:space="0" w:color="auto"/>
            <w:bottom w:val="none" w:sz="0" w:space="0" w:color="auto"/>
            <w:right w:val="none" w:sz="0" w:space="0" w:color="auto"/>
          </w:divBdr>
        </w:div>
      </w:divsChild>
    </w:div>
    <w:div w:id="1666130198">
      <w:bodyDiv w:val="1"/>
      <w:marLeft w:val="0"/>
      <w:marRight w:val="0"/>
      <w:marTop w:val="0"/>
      <w:marBottom w:val="0"/>
      <w:divBdr>
        <w:top w:val="none" w:sz="0" w:space="0" w:color="auto"/>
        <w:left w:val="none" w:sz="0" w:space="0" w:color="auto"/>
        <w:bottom w:val="none" w:sz="0" w:space="0" w:color="auto"/>
        <w:right w:val="none" w:sz="0" w:space="0" w:color="auto"/>
      </w:divBdr>
      <w:divsChild>
        <w:div w:id="1693679363">
          <w:marLeft w:val="0"/>
          <w:marRight w:val="0"/>
          <w:marTop w:val="0"/>
          <w:marBottom w:val="0"/>
          <w:divBdr>
            <w:top w:val="none" w:sz="0" w:space="0" w:color="auto"/>
            <w:left w:val="none" w:sz="0" w:space="0" w:color="auto"/>
            <w:bottom w:val="none" w:sz="0" w:space="0" w:color="auto"/>
            <w:right w:val="none" w:sz="0" w:space="0" w:color="auto"/>
          </w:divBdr>
        </w:div>
        <w:div w:id="1250188974">
          <w:marLeft w:val="0"/>
          <w:marRight w:val="0"/>
          <w:marTop w:val="0"/>
          <w:marBottom w:val="0"/>
          <w:divBdr>
            <w:top w:val="none" w:sz="0" w:space="0" w:color="auto"/>
            <w:left w:val="none" w:sz="0" w:space="0" w:color="auto"/>
            <w:bottom w:val="none" w:sz="0" w:space="0" w:color="auto"/>
            <w:right w:val="none" w:sz="0" w:space="0" w:color="auto"/>
          </w:divBdr>
        </w:div>
      </w:divsChild>
    </w:div>
    <w:div w:id="1727223081">
      <w:bodyDiv w:val="1"/>
      <w:marLeft w:val="0"/>
      <w:marRight w:val="0"/>
      <w:marTop w:val="0"/>
      <w:marBottom w:val="0"/>
      <w:divBdr>
        <w:top w:val="none" w:sz="0" w:space="0" w:color="auto"/>
        <w:left w:val="none" w:sz="0" w:space="0" w:color="auto"/>
        <w:bottom w:val="none" w:sz="0" w:space="0" w:color="auto"/>
        <w:right w:val="none" w:sz="0" w:space="0" w:color="auto"/>
      </w:divBdr>
      <w:divsChild>
        <w:div w:id="1572236105">
          <w:marLeft w:val="0"/>
          <w:marRight w:val="0"/>
          <w:marTop w:val="0"/>
          <w:marBottom w:val="0"/>
          <w:divBdr>
            <w:top w:val="none" w:sz="0" w:space="0" w:color="auto"/>
            <w:left w:val="none" w:sz="0" w:space="0" w:color="auto"/>
            <w:bottom w:val="none" w:sz="0" w:space="0" w:color="auto"/>
            <w:right w:val="none" w:sz="0" w:space="0" w:color="auto"/>
          </w:divBdr>
        </w:div>
        <w:div w:id="1729648005">
          <w:marLeft w:val="0"/>
          <w:marRight w:val="0"/>
          <w:marTop w:val="0"/>
          <w:marBottom w:val="0"/>
          <w:divBdr>
            <w:top w:val="none" w:sz="0" w:space="0" w:color="auto"/>
            <w:left w:val="none" w:sz="0" w:space="0" w:color="auto"/>
            <w:bottom w:val="none" w:sz="0" w:space="0" w:color="auto"/>
            <w:right w:val="none" w:sz="0" w:space="0" w:color="auto"/>
          </w:divBdr>
        </w:div>
      </w:divsChild>
    </w:div>
    <w:div w:id="1730036164">
      <w:bodyDiv w:val="1"/>
      <w:marLeft w:val="0"/>
      <w:marRight w:val="0"/>
      <w:marTop w:val="0"/>
      <w:marBottom w:val="0"/>
      <w:divBdr>
        <w:top w:val="none" w:sz="0" w:space="0" w:color="auto"/>
        <w:left w:val="none" w:sz="0" w:space="0" w:color="auto"/>
        <w:bottom w:val="none" w:sz="0" w:space="0" w:color="auto"/>
        <w:right w:val="none" w:sz="0" w:space="0" w:color="auto"/>
      </w:divBdr>
      <w:divsChild>
        <w:div w:id="1297295216">
          <w:marLeft w:val="0"/>
          <w:marRight w:val="0"/>
          <w:marTop w:val="0"/>
          <w:marBottom w:val="0"/>
          <w:divBdr>
            <w:top w:val="none" w:sz="0" w:space="0" w:color="auto"/>
            <w:left w:val="none" w:sz="0" w:space="0" w:color="auto"/>
            <w:bottom w:val="none" w:sz="0" w:space="0" w:color="auto"/>
            <w:right w:val="none" w:sz="0" w:space="0" w:color="auto"/>
          </w:divBdr>
        </w:div>
        <w:div w:id="61412393">
          <w:marLeft w:val="0"/>
          <w:marRight w:val="0"/>
          <w:marTop w:val="0"/>
          <w:marBottom w:val="0"/>
          <w:divBdr>
            <w:top w:val="none" w:sz="0" w:space="0" w:color="auto"/>
            <w:left w:val="none" w:sz="0" w:space="0" w:color="auto"/>
            <w:bottom w:val="none" w:sz="0" w:space="0" w:color="auto"/>
            <w:right w:val="none" w:sz="0" w:space="0" w:color="auto"/>
          </w:divBdr>
        </w:div>
      </w:divsChild>
    </w:div>
    <w:div w:id="1733191815">
      <w:bodyDiv w:val="1"/>
      <w:marLeft w:val="0"/>
      <w:marRight w:val="0"/>
      <w:marTop w:val="0"/>
      <w:marBottom w:val="0"/>
      <w:divBdr>
        <w:top w:val="none" w:sz="0" w:space="0" w:color="auto"/>
        <w:left w:val="none" w:sz="0" w:space="0" w:color="auto"/>
        <w:bottom w:val="none" w:sz="0" w:space="0" w:color="auto"/>
        <w:right w:val="none" w:sz="0" w:space="0" w:color="auto"/>
      </w:divBdr>
      <w:divsChild>
        <w:div w:id="1390034140">
          <w:marLeft w:val="0"/>
          <w:marRight w:val="0"/>
          <w:marTop w:val="0"/>
          <w:marBottom w:val="0"/>
          <w:divBdr>
            <w:top w:val="none" w:sz="0" w:space="0" w:color="auto"/>
            <w:left w:val="none" w:sz="0" w:space="0" w:color="auto"/>
            <w:bottom w:val="none" w:sz="0" w:space="0" w:color="auto"/>
            <w:right w:val="none" w:sz="0" w:space="0" w:color="auto"/>
          </w:divBdr>
        </w:div>
        <w:div w:id="1860464103">
          <w:marLeft w:val="0"/>
          <w:marRight w:val="0"/>
          <w:marTop w:val="0"/>
          <w:marBottom w:val="0"/>
          <w:divBdr>
            <w:top w:val="none" w:sz="0" w:space="0" w:color="auto"/>
            <w:left w:val="none" w:sz="0" w:space="0" w:color="auto"/>
            <w:bottom w:val="none" w:sz="0" w:space="0" w:color="auto"/>
            <w:right w:val="none" w:sz="0" w:space="0" w:color="auto"/>
          </w:divBdr>
        </w:div>
      </w:divsChild>
    </w:div>
    <w:div w:id="1828127355">
      <w:bodyDiv w:val="1"/>
      <w:marLeft w:val="0"/>
      <w:marRight w:val="0"/>
      <w:marTop w:val="0"/>
      <w:marBottom w:val="0"/>
      <w:divBdr>
        <w:top w:val="none" w:sz="0" w:space="0" w:color="auto"/>
        <w:left w:val="none" w:sz="0" w:space="0" w:color="auto"/>
        <w:bottom w:val="none" w:sz="0" w:space="0" w:color="auto"/>
        <w:right w:val="none" w:sz="0" w:space="0" w:color="auto"/>
      </w:divBdr>
    </w:div>
    <w:div w:id="1968194643">
      <w:bodyDiv w:val="1"/>
      <w:marLeft w:val="0"/>
      <w:marRight w:val="0"/>
      <w:marTop w:val="0"/>
      <w:marBottom w:val="0"/>
      <w:divBdr>
        <w:top w:val="none" w:sz="0" w:space="0" w:color="auto"/>
        <w:left w:val="none" w:sz="0" w:space="0" w:color="auto"/>
        <w:bottom w:val="none" w:sz="0" w:space="0" w:color="auto"/>
        <w:right w:val="none" w:sz="0" w:space="0" w:color="auto"/>
      </w:divBdr>
      <w:divsChild>
        <w:div w:id="1445996898">
          <w:marLeft w:val="0"/>
          <w:marRight w:val="0"/>
          <w:marTop w:val="0"/>
          <w:marBottom w:val="0"/>
          <w:divBdr>
            <w:top w:val="none" w:sz="0" w:space="0" w:color="auto"/>
            <w:left w:val="none" w:sz="0" w:space="0" w:color="auto"/>
            <w:bottom w:val="none" w:sz="0" w:space="0" w:color="auto"/>
            <w:right w:val="none" w:sz="0" w:space="0" w:color="auto"/>
          </w:divBdr>
        </w:div>
        <w:div w:id="613630840">
          <w:marLeft w:val="0"/>
          <w:marRight w:val="0"/>
          <w:marTop w:val="0"/>
          <w:marBottom w:val="0"/>
          <w:divBdr>
            <w:top w:val="none" w:sz="0" w:space="0" w:color="auto"/>
            <w:left w:val="none" w:sz="0" w:space="0" w:color="auto"/>
            <w:bottom w:val="none" w:sz="0" w:space="0" w:color="auto"/>
            <w:right w:val="none" w:sz="0" w:space="0" w:color="auto"/>
          </w:divBdr>
        </w:div>
      </w:divsChild>
    </w:div>
    <w:div w:id="1995259914">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 w:id="2068264265">
      <w:bodyDiv w:val="1"/>
      <w:marLeft w:val="0"/>
      <w:marRight w:val="0"/>
      <w:marTop w:val="0"/>
      <w:marBottom w:val="0"/>
      <w:divBdr>
        <w:top w:val="none" w:sz="0" w:space="0" w:color="auto"/>
        <w:left w:val="none" w:sz="0" w:space="0" w:color="auto"/>
        <w:bottom w:val="none" w:sz="0" w:space="0" w:color="auto"/>
        <w:right w:val="none" w:sz="0" w:space="0" w:color="auto"/>
      </w:divBdr>
      <w:divsChild>
        <w:div w:id="917133947">
          <w:marLeft w:val="0"/>
          <w:marRight w:val="0"/>
          <w:marTop w:val="0"/>
          <w:marBottom w:val="0"/>
          <w:divBdr>
            <w:top w:val="none" w:sz="0" w:space="0" w:color="auto"/>
            <w:left w:val="none" w:sz="0" w:space="0" w:color="auto"/>
            <w:bottom w:val="none" w:sz="0" w:space="0" w:color="auto"/>
            <w:right w:val="none" w:sz="0" w:space="0" w:color="auto"/>
          </w:divBdr>
        </w:div>
        <w:div w:id="940451532">
          <w:marLeft w:val="0"/>
          <w:marRight w:val="0"/>
          <w:marTop w:val="0"/>
          <w:marBottom w:val="0"/>
          <w:divBdr>
            <w:top w:val="none" w:sz="0" w:space="0" w:color="auto"/>
            <w:left w:val="none" w:sz="0" w:space="0" w:color="auto"/>
            <w:bottom w:val="none" w:sz="0" w:space="0" w:color="auto"/>
            <w:right w:val="none" w:sz="0" w:space="0" w:color="auto"/>
          </w:divBdr>
        </w:div>
        <w:div w:id="1777288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11424"/>
    <w:rsid w:val="002638A4"/>
    <w:rsid w:val="00283201"/>
    <w:rsid w:val="003556FC"/>
    <w:rsid w:val="004658CC"/>
    <w:rsid w:val="006249A7"/>
    <w:rsid w:val="006E1551"/>
    <w:rsid w:val="00725008"/>
    <w:rsid w:val="009F12C2"/>
    <w:rsid w:val="00AA14C4"/>
    <w:rsid w:val="00B87CA5"/>
    <w:rsid w:val="00BA3D9D"/>
    <w:rsid w:val="00D23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purl.org/dc/elements/1.1/"/>
    <ds:schemaRef ds:uri="http://purl.org/dc/terms/"/>
    <ds:schemaRef ds:uri="b36a5f9e-c147-4dc6-bd34-b28935d93d70"/>
    <ds:schemaRef ds:uri="http://purl.org/dc/dcmitype/"/>
    <ds:schemaRef ds:uri="e2d5eb27-e4b1-49f8-914a-e8e5371b07b9"/>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577C4EF-8A79-4CF5-9FCF-1F72FD9E4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1024</Words>
  <Characters>6447</Characters>
  <Application>Microsoft Office Word</Application>
  <DocSecurity>0</DocSecurity>
  <Lines>53</Lines>
  <Paragraphs>14</Paragraphs>
  <ScaleCrop>false</ScaleCrop>
  <Company>UNDP/IAPSO</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78</cp:revision>
  <dcterms:created xsi:type="dcterms:W3CDTF">2026-02-04T23:26:00Z</dcterms:created>
  <dcterms:modified xsi:type="dcterms:W3CDTF">2026-02-23T20:22:00Z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