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Default="00BC0924" w:rsidP="00A601F8">
      <w:pPr>
        <w:rPr>
          <w:rFonts w:asciiTheme="minorHAnsi" w:hAnsiTheme="minorHAnsi" w:cs="Arial"/>
          <w:lang w:val="en-GB"/>
        </w:rPr>
      </w:pPr>
    </w:p>
    <w:p w14:paraId="273F5F8F" w14:textId="77777777" w:rsidR="00904F46" w:rsidRPr="00A13D39" w:rsidRDefault="00904F46"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6256A80"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09040904" w14:textId="2563A4E2" w:rsidR="007B5C19" w:rsidRPr="00EE0144" w:rsidRDefault="00313014" w:rsidP="00EA2A0C">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705DF3F7" w:rsidR="00A601F8" w:rsidRDefault="00A601F8" w:rsidP="00A601F8">
      <w:pPr>
        <w:rPr>
          <w:rFonts w:asciiTheme="minorHAnsi" w:hAnsiTheme="minorHAnsi" w:cs="Arial"/>
          <w:lang w:val="en-GB"/>
        </w:rPr>
      </w:pPr>
      <w:r w:rsidRPr="00A13D39">
        <w:rPr>
          <w:rFonts w:asciiTheme="minorHAnsi" w:hAnsiTheme="minorHAnsi" w:cs="Arial"/>
          <w:lang w:val="en-GB"/>
        </w:rPr>
        <w:t>Title:</w:t>
      </w:r>
      <w:r w:rsidR="00EA2A0C">
        <w:rPr>
          <w:rFonts w:asciiTheme="minorHAnsi" w:hAnsiTheme="minorHAnsi" w:cs="Arial"/>
          <w:lang w:val="en-GB"/>
        </w:rPr>
        <w:t xml:space="preserve"> Procurement</w:t>
      </w:r>
      <w:r w:rsidR="00593689" w:rsidRPr="00593689">
        <w:rPr>
          <w:rFonts w:asciiTheme="minorHAnsi" w:hAnsiTheme="minorHAnsi" w:cs="Arial"/>
          <w:lang w:val="en-GB"/>
        </w:rPr>
        <w:t xml:space="preserve"> </w:t>
      </w:r>
      <w:r w:rsidR="00593689" w:rsidRPr="00EA2A0C">
        <w:rPr>
          <w:rFonts w:asciiTheme="minorHAnsi" w:hAnsiTheme="minorHAnsi" w:cs="Arial"/>
          <w:lang w:val="en-GB"/>
        </w:rPr>
        <w:t xml:space="preserve">Fellow </w:t>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2CEF1106" w:rsidR="003F47AD" w:rsidRPr="005539A9" w:rsidRDefault="003F47AD" w:rsidP="00A601F8">
      <w:pPr>
        <w:rPr>
          <w:rFonts w:asciiTheme="minorHAnsi" w:hAnsiTheme="minorHAnsi" w:cs="Arial"/>
        </w:rPr>
      </w:pPr>
      <w:r>
        <w:rPr>
          <w:rFonts w:asciiTheme="minorHAnsi" w:hAnsiTheme="minorHAnsi" w:cs="Arial"/>
          <w:lang w:val="en-GB"/>
        </w:rPr>
        <w:t>Sector of assignment:</w:t>
      </w:r>
      <w:r w:rsidR="00EA2A0C">
        <w:rPr>
          <w:rFonts w:asciiTheme="minorHAnsi" w:hAnsiTheme="minorHAnsi" w:cs="Arial"/>
          <w:lang w:val="en-GB"/>
        </w:rPr>
        <w:t xml:space="preserve"> Office of Procurement</w:t>
      </w:r>
      <w:r w:rsidR="005539A9">
        <w:rPr>
          <w:rFonts w:asciiTheme="minorHAnsi" w:hAnsiTheme="minorHAnsi" w:cs="Arial"/>
          <w:lang w:val="en-GB"/>
        </w:rPr>
        <w:tab/>
      </w:r>
      <w:r w:rsidR="005539A9">
        <w:rPr>
          <w:rFonts w:asciiTheme="minorHAnsi" w:hAnsiTheme="minorHAnsi" w:cs="Arial"/>
          <w:lang w:val="en-GB"/>
        </w:rPr>
        <w:tab/>
      </w:r>
    </w:p>
    <w:p w14:paraId="67D59395" w14:textId="2CFC0801"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EA2A0C" w:rsidRPr="00EA2A0C">
        <w:rPr>
          <w:rFonts w:asciiTheme="minorHAnsi" w:hAnsiTheme="minorHAnsi" w:cs="Arial"/>
          <w:lang w:val="en-GB"/>
        </w:rPr>
        <w:t xml:space="preserve">UNDP </w:t>
      </w:r>
      <w:r w:rsidR="00EA2A0C">
        <w:rPr>
          <w:rFonts w:asciiTheme="minorHAnsi" w:hAnsiTheme="minorHAnsi" w:cs="Arial"/>
          <w:lang w:val="en-GB"/>
        </w:rPr>
        <w:t>Central Procurement Team</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4C094450"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EA2A0C">
        <w:rPr>
          <w:rFonts w:asciiTheme="minorHAnsi" w:hAnsiTheme="minorHAnsi" w:cs="Arial"/>
        </w:rPr>
        <w:t xml:space="preserve"> </w:t>
      </w:r>
      <w:r w:rsidR="00EA2A0C" w:rsidRPr="00EA2A0C">
        <w:rPr>
          <w:rFonts w:asciiTheme="minorHAnsi" w:hAnsiTheme="minorHAnsi" w:cs="Arial"/>
        </w:rPr>
        <w:t>Bonn, Germany</w:t>
      </w:r>
      <w:r w:rsidR="005539A9">
        <w:rPr>
          <w:rFonts w:asciiTheme="minorHAnsi" w:hAnsiTheme="minorHAnsi" w:cs="Arial"/>
        </w:rPr>
        <w:tab/>
      </w:r>
      <w:r w:rsidR="005539A9">
        <w:rPr>
          <w:rFonts w:asciiTheme="minorHAnsi" w:hAnsiTheme="minorHAnsi" w:cs="Arial"/>
        </w:rPr>
        <w:tab/>
      </w:r>
    </w:p>
    <w:p w14:paraId="078B9725" w14:textId="17980DA7"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EA2A0C">
        <w:rPr>
          <w:rFonts w:asciiTheme="minorHAnsi" w:hAnsiTheme="minorHAnsi" w:cs="Arial"/>
          <w:lang w:val="en-GB"/>
        </w:rPr>
        <w:t>12</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4F1626B4"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EA2A0C">
        <w:rPr>
          <w:rFonts w:asciiTheme="minorHAnsi" w:hAnsiTheme="minorHAnsi" w:cs="Arial"/>
          <w:lang w:val="en-GB"/>
        </w:rPr>
        <w:t xml:space="preserve"> </w:t>
      </w:r>
      <w:r w:rsidR="00277D41">
        <w:rPr>
          <w:rFonts w:asciiTheme="minorHAnsi" w:hAnsiTheme="minorHAnsi" w:cs="Arial"/>
          <w:lang w:val="en-GB"/>
        </w:rPr>
        <w:t>1</w:t>
      </w:r>
      <w:r w:rsidR="00277D41" w:rsidRPr="00277D41">
        <w:rPr>
          <w:rFonts w:asciiTheme="minorHAnsi" w:hAnsiTheme="minorHAnsi" w:cs="Arial"/>
          <w:vertAlign w:val="superscript"/>
          <w:lang w:val="en-GB"/>
        </w:rPr>
        <w:t>st</w:t>
      </w:r>
      <w:r w:rsidR="00277D41">
        <w:rPr>
          <w:rFonts w:asciiTheme="minorHAnsi" w:hAnsiTheme="minorHAnsi" w:cs="Arial"/>
          <w:lang w:val="en-GB"/>
        </w:rPr>
        <w:t xml:space="preserve"> </w:t>
      </w:r>
      <w:r w:rsidR="00593689">
        <w:rPr>
          <w:rFonts w:asciiTheme="minorHAnsi" w:hAnsiTheme="minorHAnsi" w:cs="Arial" w:hint="eastAsia"/>
          <w:lang w:val="en-GB" w:eastAsia="zh-CN"/>
        </w:rPr>
        <w:t>September</w:t>
      </w:r>
      <w:r w:rsidR="00593689">
        <w:rPr>
          <w:rFonts w:asciiTheme="minorHAnsi" w:hAnsiTheme="minorHAnsi" w:cs="Arial"/>
          <w:lang w:val="en-GB"/>
        </w:rPr>
        <w:t>202</w:t>
      </w:r>
      <w:r w:rsidR="00593689">
        <w:rPr>
          <w:rFonts w:asciiTheme="minorHAnsi" w:hAnsiTheme="minorHAnsi" w:cs="Arial" w:hint="eastAsia"/>
          <w:lang w:val="en-GB" w:eastAsia="zh-CN"/>
        </w:rPr>
        <w:t>6</w:t>
      </w:r>
      <w:r w:rsidR="00593689">
        <w:rPr>
          <w:rFonts w:asciiTheme="minorHAnsi" w:hAnsiTheme="minorHAnsi" w:cs="Arial"/>
          <w:lang w:val="en-GB"/>
        </w:rPr>
        <w:t xml:space="preserve"> </w:t>
      </w:r>
      <w:r w:rsidR="000C4B93">
        <w:rPr>
          <w:rFonts w:asciiTheme="minorHAnsi" w:hAnsiTheme="minorHAnsi" w:cs="Arial"/>
          <w:lang w:val="en-GB"/>
        </w:rPr>
        <w:t>or earlie</w:t>
      </w:r>
      <w:r w:rsidR="00615275">
        <w:rPr>
          <w:rFonts w:asciiTheme="minorHAnsi" w:hAnsiTheme="minorHAnsi" w:cs="Arial" w:hint="eastAsia"/>
          <w:lang w:val="en-GB" w:eastAsia="zh-CN"/>
        </w:rPr>
        <w:t>st possible</w:t>
      </w:r>
    </w:p>
    <w:p w14:paraId="4A699A6C" w14:textId="2E303E74"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EA2A0C">
        <w:rPr>
          <w:rFonts w:asciiTheme="minorHAnsi" w:hAnsiTheme="minorHAnsi" w:cs="Arial"/>
          <w:lang w:val="en-GB"/>
        </w:rPr>
        <w:t xml:space="preserve"> Ali Tahsin Jumah</w:t>
      </w:r>
      <w:r w:rsidRPr="00A13D39">
        <w:rPr>
          <w:rFonts w:asciiTheme="minorHAnsi" w:hAnsiTheme="minorHAnsi" w:cs="Arial"/>
          <w:lang w:val="en-GB"/>
        </w:rPr>
        <w:tab/>
      </w:r>
      <w:r w:rsidRPr="00A13D39">
        <w:rPr>
          <w:rFonts w:asciiTheme="minorHAnsi" w:hAnsiTheme="minorHAnsi" w:cs="Arial"/>
          <w:lang w:val="en-GB"/>
        </w:rPr>
        <w:tab/>
      </w:r>
    </w:p>
    <w:p w14:paraId="440A3199" w14:textId="5B84828E"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EA2A0C">
        <w:rPr>
          <w:rFonts w:asciiTheme="minorHAnsi" w:hAnsiTheme="minorHAnsi" w:cs="Arial"/>
          <w:lang w:val="en-GB"/>
        </w:rPr>
        <w:t>Team Lead, Central Procurement Team</w:t>
      </w:r>
    </w:p>
    <w:p w14:paraId="0D711ADF" w14:textId="45F48335" w:rsidR="009009F8" w:rsidRPr="00A13D39" w:rsidRDefault="00B12B04" w:rsidP="00A601F8">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746EE0A8" w14:textId="06FE5A99" w:rsidR="00201466" w:rsidRDefault="00EA2A0C" w:rsidP="00640FD0">
      <w:pPr>
        <w:jc w:val="both"/>
        <w:rPr>
          <w:rFonts w:asciiTheme="minorHAnsi" w:hAnsiTheme="minorHAnsi" w:cs="Arial"/>
          <w:lang w:val="en-GB"/>
        </w:rPr>
      </w:pPr>
      <w:r>
        <w:rPr>
          <w:rFonts w:asciiTheme="minorHAnsi" w:hAnsiTheme="minorHAnsi" w:cs="Arial"/>
          <w:lang w:val="en-GB"/>
        </w:rPr>
        <w:br/>
      </w:r>
      <w:r w:rsidRPr="00EA2A0C">
        <w:rPr>
          <w:rFonts w:asciiTheme="minorHAnsi" w:hAnsiTheme="minorHAnsi" w:cs="Arial"/>
          <w:lang w:val="en-GB"/>
        </w:rPr>
        <w:t>The UNDP Fellowship Programme is designed to attract and develop diverse emerging talent, including graduate students, recent graduates, and mid</w:t>
      </w:r>
      <w:r w:rsidRPr="00EA2A0C">
        <w:rPr>
          <w:rFonts w:ascii="Cambria Math" w:hAnsi="Cambria Math" w:cs="Cambria Math"/>
          <w:lang w:val="en-GB"/>
        </w:rPr>
        <w:t>‑</w:t>
      </w:r>
      <w:r w:rsidRPr="00EA2A0C">
        <w:rPr>
          <w:rFonts w:asciiTheme="minorHAnsi" w:hAnsiTheme="minorHAnsi" w:cs="Arial"/>
          <w:lang w:val="en-GB"/>
        </w:rPr>
        <w:t>career professionals, sponsored by governmental, academic, or institutional partners. Fellows contribute to UNDP</w:t>
      </w:r>
      <w:r w:rsidRPr="00EA2A0C">
        <w:rPr>
          <w:rFonts w:ascii="Calibri" w:hAnsi="Calibri" w:cs="Calibri"/>
          <w:lang w:val="en-GB"/>
        </w:rPr>
        <w:t>’</w:t>
      </w:r>
      <w:r w:rsidRPr="00EA2A0C">
        <w:rPr>
          <w:rFonts w:asciiTheme="minorHAnsi" w:hAnsiTheme="minorHAnsi" w:cs="Arial"/>
          <w:lang w:val="en-GB"/>
        </w:rPr>
        <w:t>s mandate while expanding their experience in a dynamic international environment.</w:t>
      </w: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2DF5ECEE" w14:textId="77777777" w:rsidR="00EA2A0C" w:rsidRPr="00EA2A0C" w:rsidRDefault="00EA2A0C" w:rsidP="00EA2A0C">
      <w:pPr>
        <w:jc w:val="both"/>
        <w:rPr>
          <w:rFonts w:asciiTheme="minorHAnsi" w:hAnsiTheme="minorHAnsi" w:cs="Arial"/>
          <w:lang w:val="en-GB"/>
        </w:rPr>
      </w:pPr>
      <w:r>
        <w:rPr>
          <w:rFonts w:asciiTheme="minorHAnsi" w:hAnsiTheme="minorHAnsi" w:cs="Arial"/>
          <w:lang w:val="en-GB"/>
        </w:rPr>
        <w:br/>
      </w:r>
      <w:r w:rsidRPr="00EA2A0C">
        <w:rPr>
          <w:rFonts w:asciiTheme="minorHAnsi" w:hAnsiTheme="minorHAnsi" w:cs="Arial"/>
          <w:lang w:val="en-GB"/>
        </w:rPr>
        <w:t>The Central Procurement Team (CPT), within the Bureau for Management Services (BMS) / Office of Procurement, provides corporate support to Country Offices and HQ units on complex, high</w:t>
      </w:r>
      <w:r w:rsidRPr="00EA2A0C">
        <w:rPr>
          <w:rFonts w:ascii="Cambria Math" w:hAnsi="Cambria Math" w:cs="Cambria Math"/>
          <w:lang w:val="en-GB"/>
        </w:rPr>
        <w:t>‑</w:t>
      </w:r>
      <w:r w:rsidRPr="00EA2A0C">
        <w:rPr>
          <w:rFonts w:asciiTheme="minorHAnsi" w:hAnsiTheme="minorHAnsi" w:cs="Arial"/>
          <w:lang w:val="en-GB"/>
        </w:rPr>
        <w:t>value, high</w:t>
      </w:r>
      <w:r w:rsidRPr="00EA2A0C">
        <w:rPr>
          <w:rFonts w:ascii="Cambria Math" w:hAnsi="Cambria Math" w:cs="Cambria Math"/>
          <w:lang w:val="en-GB"/>
        </w:rPr>
        <w:t>‑</w:t>
      </w:r>
      <w:r w:rsidRPr="00EA2A0C">
        <w:rPr>
          <w:rFonts w:asciiTheme="minorHAnsi" w:hAnsiTheme="minorHAnsi" w:cs="Arial"/>
          <w:lang w:val="en-GB"/>
        </w:rPr>
        <w:t>risk procurement processes. CPT leads and supports:</w:t>
      </w:r>
    </w:p>
    <w:p w14:paraId="4E8F2759" w14:textId="77777777" w:rsidR="00EA2A0C" w:rsidRPr="00EA2A0C" w:rsidRDefault="00EA2A0C" w:rsidP="00EA2A0C">
      <w:pPr>
        <w:jc w:val="both"/>
        <w:rPr>
          <w:rFonts w:asciiTheme="minorHAnsi" w:hAnsiTheme="minorHAnsi" w:cs="Arial"/>
          <w:lang w:val="en-GB"/>
        </w:rPr>
      </w:pPr>
    </w:p>
    <w:p w14:paraId="64E566B5" w14:textId="52513F09" w:rsidR="00EA2A0C" w:rsidRPr="00EA2A0C" w:rsidRDefault="00EA2A0C" w:rsidP="00EA2A0C">
      <w:pPr>
        <w:pStyle w:val="ListParagraph"/>
        <w:numPr>
          <w:ilvl w:val="0"/>
          <w:numId w:val="25"/>
        </w:numPr>
        <w:jc w:val="both"/>
        <w:rPr>
          <w:rFonts w:asciiTheme="minorHAnsi" w:hAnsiTheme="minorHAnsi" w:cs="Arial"/>
          <w:lang w:val="en-GB"/>
        </w:rPr>
      </w:pPr>
      <w:r>
        <w:rPr>
          <w:rFonts w:asciiTheme="minorHAnsi" w:hAnsiTheme="minorHAnsi" w:cs="Arial"/>
          <w:lang w:val="en-GB"/>
        </w:rPr>
        <w:t>E</w:t>
      </w:r>
      <w:r w:rsidRPr="00EA2A0C">
        <w:rPr>
          <w:rFonts w:asciiTheme="minorHAnsi" w:hAnsiTheme="minorHAnsi" w:cs="Arial"/>
          <w:lang w:val="en-GB"/>
        </w:rPr>
        <w:t>stablishment and management of Long-Term Agreements (LTAs) for global and regional use</w:t>
      </w:r>
    </w:p>
    <w:p w14:paraId="4FA224BD" w14:textId="44F3A6C2" w:rsidR="00EA2A0C" w:rsidRPr="00EA2A0C" w:rsidRDefault="00EA2A0C" w:rsidP="00EA2A0C">
      <w:pPr>
        <w:pStyle w:val="ListParagraph"/>
        <w:numPr>
          <w:ilvl w:val="0"/>
          <w:numId w:val="25"/>
        </w:numPr>
        <w:jc w:val="both"/>
        <w:rPr>
          <w:rFonts w:asciiTheme="minorHAnsi" w:hAnsiTheme="minorHAnsi" w:cs="Arial"/>
          <w:lang w:val="en-GB"/>
        </w:rPr>
      </w:pPr>
      <w:r>
        <w:rPr>
          <w:rFonts w:asciiTheme="minorHAnsi" w:hAnsiTheme="minorHAnsi" w:cs="Arial"/>
          <w:lang w:val="en-GB"/>
        </w:rPr>
        <w:t>A</w:t>
      </w:r>
      <w:r w:rsidRPr="00EA2A0C">
        <w:rPr>
          <w:rFonts w:asciiTheme="minorHAnsi" w:hAnsiTheme="minorHAnsi" w:cs="Arial"/>
          <w:lang w:val="en-GB"/>
        </w:rPr>
        <w:t>dvisory and quality assurance services to Country Offices</w:t>
      </w:r>
    </w:p>
    <w:p w14:paraId="1A685196" w14:textId="2A6C3296" w:rsidR="00EA2A0C" w:rsidRPr="00EA2A0C" w:rsidRDefault="00EA2A0C" w:rsidP="00EA2A0C">
      <w:pPr>
        <w:pStyle w:val="ListParagraph"/>
        <w:numPr>
          <w:ilvl w:val="0"/>
          <w:numId w:val="25"/>
        </w:numPr>
        <w:jc w:val="both"/>
        <w:rPr>
          <w:rFonts w:asciiTheme="minorHAnsi" w:hAnsiTheme="minorHAnsi" w:cs="Arial"/>
          <w:lang w:val="en-GB"/>
        </w:rPr>
      </w:pPr>
      <w:r>
        <w:rPr>
          <w:rFonts w:asciiTheme="minorHAnsi" w:hAnsiTheme="minorHAnsi" w:cs="Arial"/>
          <w:lang w:val="en-GB"/>
        </w:rPr>
        <w:t>P</w:t>
      </w:r>
      <w:r w:rsidRPr="00EA2A0C">
        <w:rPr>
          <w:rFonts w:asciiTheme="minorHAnsi" w:hAnsiTheme="minorHAnsi" w:cs="Arial"/>
          <w:lang w:val="en-GB"/>
        </w:rPr>
        <w:t>rocurement planning, risk management, and compliance support</w:t>
      </w:r>
    </w:p>
    <w:p w14:paraId="2F0EA2B0" w14:textId="11EC1EF4" w:rsidR="00EA2A0C" w:rsidRPr="00EA2A0C" w:rsidRDefault="00EA2A0C" w:rsidP="00EA2A0C">
      <w:pPr>
        <w:pStyle w:val="ListParagraph"/>
        <w:numPr>
          <w:ilvl w:val="0"/>
          <w:numId w:val="25"/>
        </w:numPr>
        <w:jc w:val="both"/>
        <w:rPr>
          <w:rFonts w:asciiTheme="minorHAnsi" w:hAnsiTheme="minorHAnsi" w:cs="Arial"/>
          <w:lang w:val="en-GB"/>
        </w:rPr>
      </w:pPr>
      <w:r>
        <w:rPr>
          <w:rFonts w:asciiTheme="minorHAnsi" w:hAnsiTheme="minorHAnsi" w:cs="Arial"/>
          <w:lang w:val="en-GB"/>
        </w:rPr>
        <w:t>C</w:t>
      </w:r>
      <w:r w:rsidRPr="00EA2A0C">
        <w:rPr>
          <w:rFonts w:asciiTheme="minorHAnsi" w:hAnsiTheme="minorHAnsi" w:cs="Arial"/>
          <w:lang w:val="en-GB"/>
        </w:rPr>
        <w:t>apacity building, knowledge management, and dissemination of procurement best practices</w:t>
      </w:r>
    </w:p>
    <w:p w14:paraId="5F840072" w14:textId="13DD63F6" w:rsidR="00EA2A0C" w:rsidRPr="00EA2A0C" w:rsidRDefault="00EA2A0C" w:rsidP="00EA2A0C">
      <w:pPr>
        <w:pStyle w:val="ListParagraph"/>
        <w:numPr>
          <w:ilvl w:val="0"/>
          <w:numId w:val="25"/>
        </w:numPr>
        <w:jc w:val="both"/>
        <w:rPr>
          <w:rFonts w:asciiTheme="minorHAnsi" w:hAnsiTheme="minorHAnsi" w:cs="Arial"/>
          <w:lang w:val="en-GB"/>
        </w:rPr>
      </w:pPr>
      <w:r>
        <w:rPr>
          <w:rFonts w:asciiTheme="minorHAnsi" w:hAnsiTheme="minorHAnsi" w:cs="Arial"/>
          <w:lang w:val="en-GB"/>
        </w:rPr>
        <w:t>I</w:t>
      </w:r>
      <w:r w:rsidRPr="00EA2A0C">
        <w:rPr>
          <w:rFonts w:asciiTheme="minorHAnsi" w:hAnsiTheme="minorHAnsi" w:cs="Arial"/>
          <w:lang w:val="en-GB"/>
        </w:rPr>
        <w:t>mprovements to procurement efficiency through systems, templates, training, and guidance</w:t>
      </w:r>
    </w:p>
    <w:p w14:paraId="6611EC54" w14:textId="77777777" w:rsidR="00EA2A0C" w:rsidRPr="00EA2A0C" w:rsidRDefault="00EA2A0C" w:rsidP="00EA2A0C">
      <w:pPr>
        <w:jc w:val="both"/>
        <w:rPr>
          <w:rFonts w:asciiTheme="minorHAnsi" w:hAnsiTheme="minorHAnsi" w:cs="Arial"/>
          <w:lang w:val="en-GB"/>
        </w:rPr>
      </w:pPr>
    </w:p>
    <w:p w14:paraId="6B86CBE5" w14:textId="2F508213" w:rsidR="00D20CAA" w:rsidRPr="00EA2A0C" w:rsidRDefault="00EA2A0C" w:rsidP="00EA2A0C">
      <w:pPr>
        <w:jc w:val="both"/>
        <w:rPr>
          <w:rFonts w:asciiTheme="minorHAnsi" w:hAnsiTheme="minorHAnsi" w:cs="Arial"/>
          <w:lang w:val="en-GB"/>
        </w:rPr>
      </w:pPr>
      <w:r w:rsidRPr="00EA2A0C">
        <w:rPr>
          <w:rFonts w:asciiTheme="minorHAnsi" w:hAnsiTheme="minorHAnsi" w:cs="Arial"/>
          <w:lang w:val="en-GB"/>
        </w:rPr>
        <w:t>CPT works closely with Country Offices, Regional Bureaux, GPN teams, the GSSC, and other UN agencies. The Fellow will support the team’s global work from Bonn, Germany.</w:t>
      </w:r>
    </w:p>
    <w:p w14:paraId="1B63CBDE" w14:textId="77777777" w:rsidR="00617B12" w:rsidRDefault="00617B12">
      <w:pPr>
        <w:rPr>
          <w:rFonts w:asciiTheme="minorHAnsi" w:hAnsiTheme="minorHAnsi" w:cs="Arial"/>
          <w:b/>
          <w:lang w:val="en-GB"/>
        </w:rPr>
      </w:pPr>
    </w:p>
    <w:p w14:paraId="61A83833" w14:textId="2CA4D960" w:rsidR="005F040F" w:rsidRPr="00A13D39" w:rsidRDefault="00615275" w:rsidP="00A601F8">
      <w:pPr>
        <w:rPr>
          <w:rFonts w:asciiTheme="minorHAnsi" w:hAnsiTheme="minorHAnsi" w:cs="Arial"/>
          <w:b/>
          <w:lang w:val="en-GB"/>
        </w:rPr>
      </w:pPr>
      <w:r>
        <w:rPr>
          <w:rFonts w:asciiTheme="minorHAnsi" w:hAnsiTheme="minorHAnsi" w:cs="Arial"/>
          <w:b/>
          <w:lang w:val="en-GB"/>
        </w:rPr>
        <w:fldChar w:fldCharType="begin"/>
      </w:r>
      <w:r>
        <w:rPr>
          <w:rFonts w:asciiTheme="minorHAnsi" w:hAnsiTheme="minorHAnsi" w:cs="Arial"/>
          <w:b/>
          <w:lang w:val="en-GB" w:eastAsia="zh-CN"/>
        </w:rPr>
        <w:instrText xml:space="preserve"> </w:instrText>
      </w:r>
      <w:r>
        <w:rPr>
          <w:rFonts w:asciiTheme="minorHAnsi" w:hAnsiTheme="minorHAnsi" w:cs="Arial" w:hint="eastAsia"/>
          <w:b/>
          <w:lang w:val="en-GB" w:eastAsia="zh-CN"/>
        </w:rPr>
        <w:instrText>= 4 \* ROMAN</w:instrText>
      </w:r>
      <w:r>
        <w:rPr>
          <w:rFonts w:asciiTheme="minorHAnsi" w:hAnsiTheme="minorHAnsi" w:cs="Arial"/>
          <w:b/>
          <w:lang w:val="en-GB" w:eastAsia="zh-CN"/>
        </w:rPr>
        <w:instrText xml:space="preserve"> </w:instrText>
      </w:r>
      <w:r>
        <w:rPr>
          <w:rFonts w:asciiTheme="minorHAnsi" w:hAnsiTheme="minorHAnsi" w:cs="Arial"/>
          <w:b/>
          <w:lang w:val="en-GB"/>
        </w:rPr>
        <w:fldChar w:fldCharType="separate"/>
      </w:r>
      <w:r>
        <w:rPr>
          <w:rFonts w:asciiTheme="minorHAnsi" w:hAnsiTheme="minorHAnsi" w:cs="Arial"/>
          <w:b/>
          <w:noProof/>
          <w:lang w:val="en-GB" w:eastAsia="zh-CN"/>
        </w:rPr>
        <w:t>IV</w:t>
      </w:r>
      <w:r>
        <w:rPr>
          <w:rFonts w:asciiTheme="minorHAnsi" w:hAnsiTheme="minorHAnsi" w:cs="Arial"/>
          <w:b/>
          <w:lang w:val="en-GB"/>
        </w:rPr>
        <w:fldChar w:fldCharType="end"/>
      </w:r>
      <w:r w:rsidR="00640FD0" w:rsidRPr="00A13D39">
        <w:rPr>
          <w:rFonts w:asciiTheme="minorHAnsi" w:hAnsiTheme="minorHAnsi" w:cs="Arial"/>
          <w:b/>
          <w:lang w:val="en-GB"/>
        </w:rPr>
        <w:t>.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B34117D"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1E16BD11" w14:textId="77777777" w:rsidR="00EA2A0C" w:rsidRPr="00EA2A0C" w:rsidRDefault="00EA2A0C" w:rsidP="00EA2A0C">
            <w:pPr>
              <w:rPr>
                <w:rFonts w:asciiTheme="minorHAnsi" w:hAnsiTheme="minorHAnsi"/>
                <w:b/>
                <w:bCs/>
              </w:rPr>
            </w:pPr>
            <w:r w:rsidRPr="00EA2A0C">
              <w:rPr>
                <w:rFonts w:asciiTheme="minorHAnsi" w:hAnsiTheme="minorHAnsi"/>
                <w:b/>
                <w:bCs/>
              </w:rPr>
              <w:t xml:space="preserve">Support corporate LTA management and procurement processes, including: </w:t>
            </w:r>
          </w:p>
          <w:p w14:paraId="1AA0E5DD" w14:textId="42C6BD5D" w:rsidR="00EA2A0C" w:rsidRPr="00EA2A0C" w:rsidRDefault="00EA2A0C" w:rsidP="00EA2A0C">
            <w:pPr>
              <w:pStyle w:val="ListParagraph"/>
              <w:numPr>
                <w:ilvl w:val="0"/>
                <w:numId w:val="29"/>
              </w:numPr>
              <w:rPr>
                <w:rFonts w:asciiTheme="minorHAnsi" w:hAnsiTheme="minorHAnsi"/>
              </w:rPr>
            </w:pPr>
            <w:r w:rsidRPr="00EA2A0C">
              <w:rPr>
                <w:rFonts w:asciiTheme="minorHAnsi" w:hAnsiTheme="minorHAnsi"/>
              </w:rPr>
              <w:lastRenderedPageBreak/>
              <w:t>Assistance in data consolidation, market research, supplier mapping, and documentation review for LTA establishment or renewal</w:t>
            </w:r>
          </w:p>
          <w:p w14:paraId="568FA99C" w14:textId="278FCB8B" w:rsidR="00EA2A0C" w:rsidRPr="00EA2A0C" w:rsidRDefault="00EA2A0C" w:rsidP="00EA2A0C">
            <w:pPr>
              <w:pStyle w:val="ListParagraph"/>
              <w:numPr>
                <w:ilvl w:val="0"/>
                <w:numId w:val="29"/>
              </w:numPr>
              <w:rPr>
                <w:rFonts w:asciiTheme="minorHAnsi" w:hAnsiTheme="minorHAnsi"/>
              </w:rPr>
            </w:pPr>
            <w:r w:rsidRPr="00EA2A0C">
              <w:rPr>
                <w:rFonts w:asciiTheme="minorHAnsi" w:hAnsiTheme="minorHAnsi"/>
              </w:rPr>
              <w:t xml:space="preserve">Drafting and formatting procurement </w:t>
            </w:r>
            <w:proofErr w:type="gramStart"/>
            <w:r w:rsidRPr="00EA2A0C">
              <w:rPr>
                <w:rFonts w:asciiTheme="minorHAnsi" w:hAnsiTheme="minorHAnsi"/>
              </w:rPr>
              <w:t xml:space="preserve">documents (, </w:t>
            </w:r>
            <w:proofErr w:type="gramEnd"/>
            <w:r w:rsidRPr="00EA2A0C">
              <w:rPr>
                <w:rFonts w:asciiTheme="minorHAnsi" w:hAnsiTheme="minorHAnsi"/>
              </w:rPr>
              <w:t>evaluation templates, presentations, etc.).</w:t>
            </w:r>
          </w:p>
          <w:p w14:paraId="792ACB95" w14:textId="77777777" w:rsidR="00EA2A0C" w:rsidRPr="00EA2A0C" w:rsidRDefault="00EA2A0C" w:rsidP="00EA2A0C">
            <w:pPr>
              <w:pStyle w:val="ListParagraph"/>
              <w:numPr>
                <w:ilvl w:val="0"/>
                <w:numId w:val="29"/>
              </w:numPr>
              <w:rPr>
                <w:rFonts w:asciiTheme="minorHAnsi" w:hAnsiTheme="minorHAnsi"/>
              </w:rPr>
            </w:pPr>
            <w:r w:rsidRPr="00EA2A0C">
              <w:rPr>
                <w:rFonts w:asciiTheme="minorHAnsi" w:hAnsiTheme="minorHAnsi"/>
              </w:rPr>
              <w:t xml:space="preserve">Support in monitoring LTA usage statistics, KPIs, and reporting dashboards. </w:t>
            </w:r>
          </w:p>
          <w:p w14:paraId="7A245F77" w14:textId="606AB83C" w:rsidR="007F00C2" w:rsidRPr="00EA2A0C" w:rsidRDefault="00EA2A0C" w:rsidP="00EA2A0C">
            <w:pPr>
              <w:pStyle w:val="ListParagraph"/>
              <w:numPr>
                <w:ilvl w:val="0"/>
                <w:numId w:val="29"/>
              </w:numPr>
              <w:rPr>
                <w:rFonts w:asciiTheme="minorHAnsi" w:hAnsiTheme="minorHAnsi"/>
              </w:rPr>
            </w:pPr>
            <w:r w:rsidRPr="00EA2A0C">
              <w:rPr>
                <w:rFonts w:asciiTheme="minorHAnsi" w:hAnsiTheme="minorHAnsi"/>
              </w:rPr>
              <w:t>Assistance with procurement planning, due diligence steps, and compliance checks.</w:t>
            </w:r>
          </w:p>
          <w:p w14:paraId="56C02510" w14:textId="2AC65B18" w:rsidR="00F64BAA" w:rsidRPr="00EA2A0C" w:rsidRDefault="00F64BAA" w:rsidP="00EA2A0C">
            <w:pPr>
              <w:ind w:left="360"/>
              <w:rPr>
                <w:rFonts w:asciiTheme="minorHAnsi" w:hAnsiTheme="minorHAnsi"/>
                <w:lang w:val="en-GB"/>
              </w:rPr>
            </w:pPr>
          </w:p>
        </w:tc>
        <w:tc>
          <w:tcPr>
            <w:tcW w:w="1005" w:type="dxa"/>
          </w:tcPr>
          <w:p w14:paraId="245AC64F" w14:textId="55F25619" w:rsidR="00F64BAA" w:rsidRPr="001B6350" w:rsidRDefault="00002E14" w:rsidP="00B65404">
            <w:pPr>
              <w:jc w:val="center"/>
              <w:rPr>
                <w:rFonts w:asciiTheme="minorHAnsi" w:hAnsiTheme="minorHAnsi" w:cs="Arial"/>
                <w:b/>
                <w:lang w:val="en-GB"/>
              </w:rPr>
            </w:pPr>
            <w:r>
              <w:rPr>
                <w:rFonts w:asciiTheme="minorHAnsi" w:hAnsiTheme="minorHAnsi" w:cs="Arial"/>
                <w:b/>
                <w:lang w:val="en-GB"/>
              </w:rPr>
              <w:lastRenderedPageBreak/>
              <w:t>5</w:t>
            </w:r>
            <w:r w:rsidR="00EA2A0C">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24FE9285" w14:textId="5547C75D" w:rsidR="00002E14" w:rsidRPr="00002E14" w:rsidRDefault="00002E14" w:rsidP="00002E14">
            <w:pPr>
              <w:rPr>
                <w:rFonts w:asciiTheme="minorHAnsi" w:hAnsiTheme="minorHAnsi"/>
                <w:b/>
                <w:bCs/>
              </w:rPr>
            </w:pPr>
            <w:r w:rsidRPr="00002E14">
              <w:rPr>
                <w:rFonts w:asciiTheme="minorHAnsi" w:hAnsiTheme="minorHAnsi"/>
                <w:b/>
                <w:bCs/>
              </w:rPr>
              <w:t>Contribute to procurement knowledge management and capacity</w:t>
            </w:r>
            <w:r w:rsidRPr="00002E14">
              <w:rPr>
                <w:rFonts w:asciiTheme="minorHAnsi" w:hAnsiTheme="minorHAnsi"/>
                <w:b/>
                <w:bCs/>
              </w:rPr>
              <w:noBreakHyphen/>
              <w:t>building, including:</w:t>
            </w:r>
          </w:p>
          <w:p w14:paraId="36719B13" w14:textId="7840CD6F" w:rsidR="00002E14" w:rsidRPr="00002E14" w:rsidRDefault="00002E14" w:rsidP="00002E14">
            <w:pPr>
              <w:pStyle w:val="ListParagraph"/>
              <w:numPr>
                <w:ilvl w:val="0"/>
                <w:numId w:val="30"/>
              </w:numPr>
              <w:rPr>
                <w:rFonts w:asciiTheme="minorHAnsi" w:hAnsiTheme="minorHAnsi"/>
              </w:rPr>
            </w:pPr>
            <w:r w:rsidRPr="00002E14">
              <w:rPr>
                <w:rFonts w:asciiTheme="minorHAnsi" w:hAnsiTheme="minorHAnsi"/>
              </w:rPr>
              <w:t>Support the preparation of guidance notes, SOPs, checklists, and job aids.</w:t>
            </w:r>
          </w:p>
          <w:p w14:paraId="25B645BB" w14:textId="7D80ED71" w:rsidR="00002E14" w:rsidRPr="00002E14" w:rsidRDefault="00002E14" w:rsidP="00002E14">
            <w:pPr>
              <w:pStyle w:val="ListParagraph"/>
              <w:numPr>
                <w:ilvl w:val="0"/>
                <w:numId w:val="30"/>
              </w:numPr>
              <w:rPr>
                <w:rFonts w:asciiTheme="minorHAnsi" w:hAnsiTheme="minorHAnsi"/>
              </w:rPr>
            </w:pPr>
            <w:r w:rsidRPr="00002E14">
              <w:rPr>
                <w:rFonts w:asciiTheme="minorHAnsi" w:hAnsiTheme="minorHAnsi"/>
              </w:rPr>
              <w:t>Assist with the organization of webinars and learning sessions</w:t>
            </w:r>
            <w:r>
              <w:rPr>
                <w:rFonts w:asciiTheme="minorHAnsi" w:hAnsiTheme="minorHAnsi"/>
              </w:rPr>
              <w:t>.</w:t>
            </w:r>
            <w:r w:rsidRPr="00002E14">
              <w:rPr>
                <w:rFonts w:asciiTheme="minorHAnsi" w:hAnsiTheme="minorHAnsi"/>
              </w:rPr>
              <w:t xml:space="preserve"> </w:t>
            </w:r>
          </w:p>
          <w:p w14:paraId="086C01E1" w14:textId="3290CE22" w:rsidR="00002E14" w:rsidRPr="00002E14" w:rsidRDefault="00002E14" w:rsidP="00002E14">
            <w:pPr>
              <w:pStyle w:val="ListParagraph"/>
              <w:numPr>
                <w:ilvl w:val="0"/>
                <w:numId w:val="30"/>
              </w:numPr>
              <w:rPr>
                <w:rFonts w:asciiTheme="minorHAnsi" w:hAnsiTheme="minorHAnsi"/>
              </w:rPr>
            </w:pPr>
            <w:r w:rsidRPr="00002E14">
              <w:rPr>
                <w:rFonts w:asciiTheme="minorHAnsi" w:hAnsiTheme="minorHAnsi"/>
              </w:rPr>
              <w:t>Prepare summaries, meeting notes, and knowledge</w:t>
            </w:r>
            <w:r w:rsidRPr="00002E14">
              <w:rPr>
                <w:rFonts w:asciiTheme="minorHAnsi" w:hAnsiTheme="minorHAnsi"/>
              </w:rPr>
              <w:noBreakHyphen/>
              <w:t>sharing materials for dissemination to Country Offices.</w:t>
            </w:r>
          </w:p>
          <w:p w14:paraId="11C6DACD" w14:textId="590CADBF" w:rsidR="007F00C2" w:rsidRPr="00002E14" w:rsidRDefault="00002E14" w:rsidP="00002E14">
            <w:pPr>
              <w:pStyle w:val="ListParagraph"/>
              <w:numPr>
                <w:ilvl w:val="0"/>
                <w:numId w:val="30"/>
              </w:numPr>
              <w:rPr>
                <w:rFonts w:asciiTheme="minorHAnsi" w:hAnsiTheme="minorHAnsi"/>
              </w:rPr>
            </w:pPr>
            <w:r w:rsidRPr="00002E14">
              <w:rPr>
                <w:rFonts w:asciiTheme="minorHAnsi" w:hAnsiTheme="minorHAnsi"/>
              </w:rPr>
              <w:t>Help maintain CPT’s knowledge repository and internal communication channels.</w:t>
            </w:r>
          </w:p>
          <w:p w14:paraId="3107A99E" w14:textId="1582C44C" w:rsidR="00F64BAA" w:rsidRPr="00EA2A0C" w:rsidRDefault="00F64BAA" w:rsidP="00EA2A0C">
            <w:pPr>
              <w:ind w:left="360"/>
              <w:rPr>
                <w:rFonts w:asciiTheme="minorHAnsi" w:hAnsiTheme="minorHAnsi"/>
                <w:lang w:val="en-GB"/>
              </w:rPr>
            </w:pPr>
          </w:p>
        </w:tc>
        <w:tc>
          <w:tcPr>
            <w:tcW w:w="1005" w:type="dxa"/>
          </w:tcPr>
          <w:p w14:paraId="0E02DEFB" w14:textId="77AFF4B4" w:rsidR="00F64BAA" w:rsidRPr="001B6350" w:rsidRDefault="00002E14"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EA2A0C" w:rsidRDefault="00467F53" w:rsidP="00EA2A0C">
            <w:pPr>
              <w:ind w:left="360"/>
              <w:rPr>
                <w:rFonts w:asciiTheme="minorHAnsi" w:hAnsiTheme="minorHAnsi"/>
                <w:b/>
                <w:bCs/>
                <w:lang w:val="en-GB"/>
              </w:rPr>
            </w:pPr>
            <w:r w:rsidRPr="00EA2A0C">
              <w:rPr>
                <w:rFonts w:asciiTheme="minorHAnsi" w:hAnsiTheme="minorHAnsi"/>
                <w:b/>
                <w:bCs/>
                <w:lang w:val="en-GB"/>
              </w:rPr>
              <w:t>Other</w:t>
            </w:r>
            <w:r w:rsidR="00B12B04" w:rsidRPr="00EA2A0C">
              <w:rPr>
                <w:rFonts w:asciiTheme="minorHAnsi" w:hAnsiTheme="minorHAnsi"/>
                <w:b/>
                <w:bCs/>
                <w:lang w:val="en-GB"/>
              </w:rPr>
              <w:t>:</w:t>
            </w:r>
          </w:p>
          <w:p w14:paraId="5B8DEAEA" w14:textId="3D717FDA" w:rsidR="00002E14" w:rsidRDefault="00002E14" w:rsidP="00002E14">
            <w:pPr>
              <w:pStyle w:val="ListParagraph"/>
              <w:numPr>
                <w:ilvl w:val="0"/>
                <w:numId w:val="31"/>
              </w:numPr>
              <w:rPr>
                <w:rFonts w:asciiTheme="minorHAnsi" w:hAnsiTheme="minorHAnsi"/>
                <w:lang w:val="en-GB"/>
              </w:rPr>
            </w:pPr>
            <w:r w:rsidRPr="00002E14">
              <w:rPr>
                <w:rFonts w:asciiTheme="minorHAnsi" w:hAnsiTheme="minorHAnsi"/>
                <w:lang w:val="en-GB"/>
              </w:rPr>
              <w:t>Assist with research, data analysis, and process improvement initiatives.</w:t>
            </w:r>
          </w:p>
          <w:p w14:paraId="0F387E28" w14:textId="467A43F5" w:rsidR="0045455E" w:rsidRPr="00002E14" w:rsidRDefault="00F64BAA" w:rsidP="00002E14">
            <w:pPr>
              <w:pStyle w:val="ListParagraph"/>
              <w:numPr>
                <w:ilvl w:val="0"/>
                <w:numId w:val="31"/>
              </w:numPr>
              <w:rPr>
                <w:rFonts w:asciiTheme="minorHAnsi" w:hAnsiTheme="minorHAnsi"/>
                <w:lang w:val="en-GB"/>
              </w:rPr>
            </w:pPr>
            <w:r w:rsidRPr="00002E14">
              <w:rPr>
                <w:rFonts w:asciiTheme="minorHAnsi" w:hAnsiTheme="minorHAnsi"/>
                <w:lang w:val="en-GB"/>
              </w:rPr>
              <w:t>Support other/</w:t>
            </w:r>
            <w:r w:rsidR="00783EF5" w:rsidRPr="00002E14">
              <w:rPr>
                <w:rFonts w:asciiTheme="minorHAnsi" w:hAnsiTheme="minorHAnsi"/>
                <w:lang w:val="en-GB"/>
              </w:rPr>
              <w:t xml:space="preserve">ad hoc activities </w:t>
            </w:r>
            <w:r w:rsidRPr="00002E14">
              <w:rPr>
                <w:rFonts w:asciiTheme="minorHAnsi" w:hAnsiTheme="minorHAnsi"/>
                <w:lang w:val="en-GB"/>
              </w:rPr>
              <w:t xml:space="preserve">as seen </w:t>
            </w:r>
            <w:r w:rsidR="00B12B04" w:rsidRPr="00002E14">
              <w:rPr>
                <w:rFonts w:asciiTheme="minorHAnsi" w:hAnsiTheme="minorHAnsi"/>
                <w:lang w:val="en-GB"/>
              </w:rPr>
              <w:t xml:space="preserve">relevant and </w:t>
            </w:r>
            <w:r w:rsidRPr="00002E14">
              <w:rPr>
                <w:rFonts w:asciiTheme="minorHAnsi" w:hAnsiTheme="minorHAnsi"/>
                <w:lang w:val="en-GB"/>
              </w:rPr>
              <w:t>needed.</w:t>
            </w:r>
          </w:p>
        </w:tc>
        <w:tc>
          <w:tcPr>
            <w:tcW w:w="1005" w:type="dxa"/>
          </w:tcPr>
          <w:p w14:paraId="6328C4F0" w14:textId="50DEA4F0" w:rsidR="009502ED" w:rsidRPr="00D91EE0" w:rsidRDefault="00002E14"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528052E2" w:rsidR="00640FD0" w:rsidRDefault="00640FD0" w:rsidP="00201466">
      <w:pPr>
        <w:rPr>
          <w:rFonts w:asciiTheme="minorHAnsi" w:hAnsiTheme="minorHAnsi" w:cs="Arial"/>
          <w:b/>
          <w:lang w:val="en-GB"/>
        </w:rPr>
      </w:pPr>
      <w:r w:rsidRPr="00A13D39">
        <w:rPr>
          <w:rFonts w:asciiTheme="minorHAnsi" w:hAnsiTheme="minorHAnsi" w:cs="Arial"/>
          <w:b/>
          <w:lang w:val="en-GB"/>
        </w:rPr>
        <w:t>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3C4DB173" w:rsidR="00D70AF4" w:rsidRDefault="00D70AF4" w:rsidP="00E31C10">
      <w:pPr>
        <w:rPr>
          <w:rFonts w:asciiTheme="minorHAnsi" w:hAnsiTheme="minorHAnsi" w:cs="Arial"/>
        </w:rPr>
      </w:pPr>
      <w:r>
        <w:rPr>
          <w:rFonts w:asciiTheme="minorHAnsi" w:hAnsiTheme="minorHAnsi" w:cs="Arial"/>
        </w:rPr>
        <w:t xml:space="preserve">Field of study: </w:t>
      </w:r>
      <w:sdt>
        <w:sdtPr>
          <w:rPr>
            <w:rFonts w:ascii="Calibri" w:hAnsi="Calibri" w:cs="Calibri"/>
            <w:sz w:val="18"/>
            <w:szCs w:val="18"/>
            <w:lang w:val="en-GB"/>
          </w:rPr>
          <w:id w:val="-2093611389"/>
          <w:placeholder>
            <w:docPart w:val="636A7E21DB0140429D74C9014580FBC4"/>
          </w:placeholder>
        </w:sdtPr>
        <w:sdtEndPr/>
        <w:sdtContent>
          <w:sdt>
            <w:sdtPr>
              <w:rPr>
                <w:rFonts w:ascii="Calibri" w:hAnsi="Calibri" w:cs="Calibri"/>
                <w:b/>
                <w:bCs/>
                <w:lang w:val="en-GB"/>
              </w:rPr>
              <w:id w:val="1987887401"/>
              <w:placeholder>
                <w:docPart w:val="D128F7C962604571A08A76968C585036"/>
              </w:placeholder>
            </w:sdtPr>
            <w:sdtEndPr/>
            <w:sdtContent>
              <w:r w:rsidR="00002E14" w:rsidRPr="00002E14">
                <w:rPr>
                  <w:rFonts w:ascii="Calibri" w:hAnsi="Calibri" w:cs="Calibri"/>
                  <w:lang w:val="en-GB"/>
                </w:rPr>
                <w:t>Public Administration, Procurement/Supply Chain, Business, Economics, International Relations, Public Policy,</w:t>
              </w:r>
              <w:r w:rsidR="00002E14">
                <w:rPr>
                  <w:rFonts w:ascii="Calibri" w:hAnsi="Calibri" w:cs="Calibri"/>
                  <w:lang w:val="en-GB"/>
                </w:rPr>
                <w:t xml:space="preserve"> Law</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1BBF80FC" w14:textId="278623AC" w:rsidR="00002E14" w:rsidRPr="00002E14" w:rsidRDefault="00002E14" w:rsidP="00002E14">
      <w:pPr>
        <w:pStyle w:val="Header"/>
        <w:numPr>
          <w:ilvl w:val="0"/>
          <w:numId w:val="19"/>
        </w:numPr>
        <w:jc w:val="both"/>
        <w:rPr>
          <w:rFonts w:asciiTheme="minorHAnsi" w:hAnsiTheme="minorHAnsi" w:cs="Arial"/>
          <w:sz w:val="20"/>
        </w:rPr>
      </w:pPr>
      <w:r w:rsidRPr="00002E14">
        <w:rPr>
          <w:rFonts w:asciiTheme="minorHAnsi" w:hAnsiTheme="minorHAnsi" w:cs="Arial"/>
          <w:sz w:val="20"/>
        </w:rPr>
        <w:t>Excel skills (pivot tables, basic formulas) are an advantage.</w:t>
      </w:r>
    </w:p>
    <w:p w14:paraId="1CC40590" w14:textId="5F01943B" w:rsidR="00002E14" w:rsidRPr="00002E14" w:rsidRDefault="00002E14" w:rsidP="00002E14">
      <w:pPr>
        <w:pStyle w:val="Header"/>
        <w:numPr>
          <w:ilvl w:val="0"/>
          <w:numId w:val="19"/>
        </w:numPr>
        <w:jc w:val="both"/>
        <w:rPr>
          <w:rFonts w:asciiTheme="minorHAnsi" w:hAnsiTheme="minorHAnsi" w:cs="Arial"/>
          <w:sz w:val="20"/>
        </w:rPr>
      </w:pPr>
      <w:r w:rsidRPr="00002E14">
        <w:rPr>
          <w:rFonts w:asciiTheme="minorHAnsi" w:hAnsiTheme="minorHAnsi" w:cs="Arial"/>
          <w:sz w:val="20"/>
        </w:rPr>
        <w:t>Familiarity with ERP systems or data platforms is desirable.</w:t>
      </w:r>
    </w:p>
    <w:p w14:paraId="2328236F" w14:textId="5B3B1385" w:rsidR="00D91EE0" w:rsidRDefault="00002E14" w:rsidP="00002E14">
      <w:pPr>
        <w:pStyle w:val="Header"/>
        <w:numPr>
          <w:ilvl w:val="0"/>
          <w:numId w:val="19"/>
        </w:numPr>
        <w:jc w:val="both"/>
        <w:rPr>
          <w:rFonts w:asciiTheme="minorHAnsi" w:hAnsiTheme="minorHAnsi" w:cs="Arial"/>
          <w:sz w:val="20"/>
        </w:rPr>
      </w:pPr>
      <w:r w:rsidRPr="00002E14">
        <w:rPr>
          <w:rFonts w:asciiTheme="minorHAnsi" w:hAnsiTheme="minorHAnsi" w:cs="Arial"/>
          <w:sz w:val="20"/>
        </w:rPr>
        <w:t>Knowledge of MS Teams, SharePoint, or collaborative platforms is an asset.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73EE468C" w:rsidR="004300EB" w:rsidRPr="00135960" w:rsidRDefault="00002E14"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Fluency in 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Pr="00135960">
        <w:rPr>
          <w:rFonts w:asciiTheme="minorHAnsi" w:hAnsiTheme="minorHAnsi" w:cs="Arial"/>
          <w:sz w:val="20"/>
        </w:rPr>
        <w:t>required</w:t>
      </w:r>
      <w:r>
        <w:rPr>
          <w:rFonts w:asciiTheme="minorHAnsi" w:hAnsiTheme="minorHAnsi" w:cs="Arial"/>
          <w:sz w:val="20"/>
        </w:rPr>
        <w:t>.</w:t>
      </w:r>
    </w:p>
    <w:p w14:paraId="2E91CF60" w14:textId="3403BE9D"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002E14">
        <w:rPr>
          <w:rFonts w:asciiTheme="minorHAnsi" w:hAnsiTheme="minorHAnsi" w:cs="Arial"/>
          <w:sz w:val="20"/>
        </w:rPr>
        <w:t>another UN language</w:t>
      </w:r>
      <w:r w:rsidR="002D0B2F">
        <w:rPr>
          <w:rFonts w:asciiTheme="minorHAnsi" w:hAnsiTheme="minorHAnsi" w:cs="Arial"/>
          <w:sz w:val="20"/>
        </w:rPr>
        <w:t xml:space="preserve"> (especially Spanish/French/German)</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r>
      <w:proofErr w:type="gramStart"/>
      <w:r w:rsidRPr="0036528F">
        <w:rPr>
          <w:rFonts w:asciiTheme="minorHAnsi" w:hAnsiTheme="minorHAnsi" w:cs="Arial"/>
          <w:sz w:val="20"/>
        </w:rPr>
        <w:t>Communicates</w:t>
      </w:r>
      <w:proofErr w:type="gramEnd"/>
      <w:r w:rsidRPr="0036528F">
        <w:rPr>
          <w:rFonts w:asciiTheme="minorHAnsi" w:hAnsiTheme="minorHAnsi" w:cs="Arial"/>
          <w:sz w:val="20"/>
        </w:rPr>
        <w:t xml:space="preserve">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EF630" w14:textId="77777777" w:rsidR="002223A0" w:rsidRDefault="002223A0">
      <w:r>
        <w:separator/>
      </w:r>
    </w:p>
  </w:endnote>
  <w:endnote w:type="continuationSeparator" w:id="0">
    <w:p w14:paraId="68AE648D" w14:textId="77777777" w:rsidR="002223A0" w:rsidRDefault="0022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E5E0F" w14:textId="77777777" w:rsidR="002223A0" w:rsidRDefault="002223A0">
      <w:r>
        <w:separator/>
      </w:r>
    </w:p>
  </w:footnote>
  <w:footnote w:type="continuationSeparator" w:id="0">
    <w:p w14:paraId="0CF31361" w14:textId="77777777" w:rsidR="002223A0" w:rsidRDefault="0022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4222C"/>
    <w:multiLevelType w:val="hybridMultilevel"/>
    <w:tmpl w:val="54B61A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97C50BA"/>
    <w:multiLevelType w:val="hybridMultilevel"/>
    <w:tmpl w:val="7C5E9B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E868A0"/>
    <w:multiLevelType w:val="hybridMultilevel"/>
    <w:tmpl w:val="38627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6"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37D41"/>
    <w:multiLevelType w:val="hybridMultilevel"/>
    <w:tmpl w:val="CF021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8577B49"/>
    <w:multiLevelType w:val="hybridMultilevel"/>
    <w:tmpl w:val="E60C1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4"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55EE5"/>
    <w:multiLevelType w:val="hybridMultilevel"/>
    <w:tmpl w:val="7A42D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5B642C"/>
    <w:multiLevelType w:val="hybridMultilevel"/>
    <w:tmpl w:val="4B046D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89600967">
    <w:abstractNumId w:val="15"/>
  </w:num>
  <w:num w:numId="2" w16cid:durableId="1314213225">
    <w:abstractNumId w:val="23"/>
  </w:num>
  <w:num w:numId="3" w16cid:durableId="478115368">
    <w:abstractNumId w:val="5"/>
  </w:num>
  <w:num w:numId="4" w16cid:durableId="91560815">
    <w:abstractNumId w:val="12"/>
  </w:num>
  <w:num w:numId="5" w16cid:durableId="1622687223">
    <w:abstractNumId w:val="21"/>
  </w:num>
  <w:num w:numId="6" w16cid:durableId="684283573">
    <w:abstractNumId w:val="19"/>
  </w:num>
  <w:num w:numId="7" w16cid:durableId="352807056">
    <w:abstractNumId w:val="26"/>
  </w:num>
  <w:num w:numId="8" w16cid:durableId="1793204234">
    <w:abstractNumId w:val="10"/>
  </w:num>
  <w:num w:numId="9" w16cid:durableId="1859615278">
    <w:abstractNumId w:val="27"/>
  </w:num>
  <w:num w:numId="10" w16cid:durableId="571424537">
    <w:abstractNumId w:val="0"/>
  </w:num>
  <w:num w:numId="11" w16cid:durableId="1385329391">
    <w:abstractNumId w:val="13"/>
  </w:num>
  <w:num w:numId="12" w16cid:durableId="2031176094">
    <w:abstractNumId w:val="7"/>
  </w:num>
  <w:num w:numId="13" w16cid:durableId="912590376">
    <w:abstractNumId w:val="24"/>
  </w:num>
  <w:num w:numId="14" w16cid:durableId="801003450">
    <w:abstractNumId w:val="2"/>
  </w:num>
  <w:num w:numId="15" w16cid:durableId="1669550697">
    <w:abstractNumId w:val="20"/>
  </w:num>
  <w:num w:numId="16" w16cid:durableId="147094040">
    <w:abstractNumId w:val="18"/>
  </w:num>
  <w:num w:numId="17" w16cid:durableId="280112952">
    <w:abstractNumId w:val="3"/>
  </w:num>
  <w:num w:numId="18" w16cid:durableId="1721511220">
    <w:abstractNumId w:val="1"/>
  </w:num>
  <w:num w:numId="19" w16cid:durableId="283125193">
    <w:abstractNumId w:val="8"/>
  </w:num>
  <w:num w:numId="20" w16cid:durableId="2034110530">
    <w:abstractNumId w:val="14"/>
  </w:num>
  <w:num w:numId="21" w16cid:durableId="1324696664">
    <w:abstractNumId w:val="29"/>
  </w:num>
  <w:num w:numId="22" w16cid:durableId="660042928">
    <w:abstractNumId w:val="16"/>
  </w:num>
  <w:num w:numId="23" w16cid:durableId="1004166351">
    <w:abstractNumId w:val="11"/>
  </w:num>
  <w:num w:numId="24" w16cid:durableId="765803951">
    <w:abstractNumId w:val="28"/>
  </w:num>
  <w:num w:numId="25" w16cid:durableId="1406609952">
    <w:abstractNumId w:val="22"/>
  </w:num>
  <w:num w:numId="26" w16cid:durableId="620964844">
    <w:abstractNumId w:val="17"/>
  </w:num>
  <w:num w:numId="27" w16cid:durableId="907350124">
    <w:abstractNumId w:val="9"/>
  </w:num>
  <w:num w:numId="28" w16cid:durableId="970868932">
    <w:abstractNumId w:val="25"/>
  </w:num>
  <w:num w:numId="29" w16cid:durableId="1478910005">
    <w:abstractNumId w:val="4"/>
  </w:num>
  <w:num w:numId="30" w16cid:durableId="2126197343">
    <w:abstractNumId w:val="6"/>
  </w:num>
  <w:num w:numId="31" w16cid:durableId="175331645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2E14"/>
    <w:rsid w:val="00004AF0"/>
    <w:rsid w:val="00005642"/>
    <w:rsid w:val="000061CF"/>
    <w:rsid w:val="00006902"/>
    <w:rsid w:val="00013BEB"/>
    <w:rsid w:val="00016466"/>
    <w:rsid w:val="00023C49"/>
    <w:rsid w:val="00026402"/>
    <w:rsid w:val="00036CCE"/>
    <w:rsid w:val="00041B11"/>
    <w:rsid w:val="00041B40"/>
    <w:rsid w:val="00042749"/>
    <w:rsid w:val="000428AD"/>
    <w:rsid w:val="0004693F"/>
    <w:rsid w:val="0004733B"/>
    <w:rsid w:val="00047F23"/>
    <w:rsid w:val="00050DF5"/>
    <w:rsid w:val="00055936"/>
    <w:rsid w:val="00057250"/>
    <w:rsid w:val="0008223F"/>
    <w:rsid w:val="0008297C"/>
    <w:rsid w:val="00087C6F"/>
    <w:rsid w:val="00091CCC"/>
    <w:rsid w:val="000977A2"/>
    <w:rsid w:val="00097DE0"/>
    <w:rsid w:val="000A2976"/>
    <w:rsid w:val="000A4F00"/>
    <w:rsid w:val="000B06AE"/>
    <w:rsid w:val="000B14BC"/>
    <w:rsid w:val="000C0960"/>
    <w:rsid w:val="000C154F"/>
    <w:rsid w:val="000C4B93"/>
    <w:rsid w:val="000C6554"/>
    <w:rsid w:val="000E0F5B"/>
    <w:rsid w:val="000E3765"/>
    <w:rsid w:val="000E392F"/>
    <w:rsid w:val="000E77EC"/>
    <w:rsid w:val="000F1681"/>
    <w:rsid w:val="000F2B84"/>
    <w:rsid w:val="000F396D"/>
    <w:rsid w:val="000F5459"/>
    <w:rsid w:val="000F6547"/>
    <w:rsid w:val="000F795F"/>
    <w:rsid w:val="00100EA2"/>
    <w:rsid w:val="00103F1A"/>
    <w:rsid w:val="001040C6"/>
    <w:rsid w:val="00104580"/>
    <w:rsid w:val="00112996"/>
    <w:rsid w:val="0012041B"/>
    <w:rsid w:val="0012220F"/>
    <w:rsid w:val="00122931"/>
    <w:rsid w:val="00124C25"/>
    <w:rsid w:val="00125C65"/>
    <w:rsid w:val="00126709"/>
    <w:rsid w:val="001267A8"/>
    <w:rsid w:val="00131BE3"/>
    <w:rsid w:val="001346E6"/>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3BB8"/>
    <w:rsid w:val="001A4515"/>
    <w:rsid w:val="001A48AA"/>
    <w:rsid w:val="001A7159"/>
    <w:rsid w:val="001B1DCC"/>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23A0"/>
    <w:rsid w:val="00224DBF"/>
    <w:rsid w:val="002268B9"/>
    <w:rsid w:val="00227860"/>
    <w:rsid w:val="00241380"/>
    <w:rsid w:val="002456C7"/>
    <w:rsid w:val="00251C3E"/>
    <w:rsid w:val="00257033"/>
    <w:rsid w:val="00266783"/>
    <w:rsid w:val="00277D41"/>
    <w:rsid w:val="00283201"/>
    <w:rsid w:val="00286831"/>
    <w:rsid w:val="00291269"/>
    <w:rsid w:val="002925E0"/>
    <w:rsid w:val="00292BEC"/>
    <w:rsid w:val="002933D1"/>
    <w:rsid w:val="002A30C7"/>
    <w:rsid w:val="002C3741"/>
    <w:rsid w:val="002D0B2F"/>
    <w:rsid w:val="002D1053"/>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E3720"/>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4D72"/>
    <w:rsid w:val="0046730B"/>
    <w:rsid w:val="00467F53"/>
    <w:rsid w:val="00470E76"/>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93689"/>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5275"/>
    <w:rsid w:val="00617B12"/>
    <w:rsid w:val="0063282F"/>
    <w:rsid w:val="00632DFE"/>
    <w:rsid w:val="006335BE"/>
    <w:rsid w:val="00636E31"/>
    <w:rsid w:val="00637B72"/>
    <w:rsid w:val="00640A5A"/>
    <w:rsid w:val="00640FD0"/>
    <w:rsid w:val="006412F3"/>
    <w:rsid w:val="00643C96"/>
    <w:rsid w:val="006663CB"/>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1273E"/>
    <w:rsid w:val="00721D95"/>
    <w:rsid w:val="00723D29"/>
    <w:rsid w:val="00741F7F"/>
    <w:rsid w:val="0075041A"/>
    <w:rsid w:val="00751148"/>
    <w:rsid w:val="0075373F"/>
    <w:rsid w:val="00762186"/>
    <w:rsid w:val="00765F30"/>
    <w:rsid w:val="00774376"/>
    <w:rsid w:val="00777FF5"/>
    <w:rsid w:val="00783EF5"/>
    <w:rsid w:val="00795D82"/>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58F"/>
    <w:rsid w:val="00816F1D"/>
    <w:rsid w:val="0082508A"/>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4F46"/>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30ABD"/>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4D8D"/>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0AE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2569"/>
    <w:rsid w:val="00E539CA"/>
    <w:rsid w:val="00E560D4"/>
    <w:rsid w:val="00E56B39"/>
    <w:rsid w:val="00E60ECC"/>
    <w:rsid w:val="00E7290B"/>
    <w:rsid w:val="00E73CCD"/>
    <w:rsid w:val="00E73F0B"/>
    <w:rsid w:val="00E8606F"/>
    <w:rsid w:val="00E87C22"/>
    <w:rsid w:val="00EA063B"/>
    <w:rsid w:val="00EA0AE9"/>
    <w:rsid w:val="00EA28FF"/>
    <w:rsid w:val="00EA2A0C"/>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5E5A"/>
    <w:rsid w:val="00F86B17"/>
    <w:rsid w:val="00F92FA3"/>
    <w:rsid w:val="00F95220"/>
    <w:rsid w:val="00F957A9"/>
    <w:rsid w:val="00F97479"/>
    <w:rsid w:val="00FA0F17"/>
    <w:rsid w:val="00FA6F02"/>
    <w:rsid w:val="00FB2650"/>
    <w:rsid w:val="00FB4036"/>
    <w:rsid w:val="00FB5BA3"/>
    <w:rsid w:val="00FC3BF7"/>
    <w:rsid w:val="00FD44C2"/>
    <w:rsid w:val="00FD5412"/>
    <w:rsid w:val="00FE1F08"/>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09583">
      <w:bodyDiv w:val="1"/>
      <w:marLeft w:val="0"/>
      <w:marRight w:val="0"/>
      <w:marTop w:val="0"/>
      <w:marBottom w:val="0"/>
      <w:divBdr>
        <w:top w:val="none" w:sz="0" w:space="0" w:color="auto"/>
        <w:left w:val="none" w:sz="0" w:space="0" w:color="auto"/>
        <w:bottom w:val="none" w:sz="0" w:space="0" w:color="auto"/>
        <w:right w:val="none" w:sz="0" w:space="0" w:color="auto"/>
      </w:divBdr>
      <w:divsChild>
        <w:div w:id="1239361409">
          <w:marLeft w:val="0"/>
          <w:marRight w:val="0"/>
          <w:marTop w:val="0"/>
          <w:marBottom w:val="0"/>
          <w:divBdr>
            <w:top w:val="none" w:sz="0" w:space="0" w:color="auto"/>
            <w:left w:val="none" w:sz="0" w:space="0" w:color="auto"/>
            <w:bottom w:val="none" w:sz="0" w:space="0" w:color="auto"/>
            <w:right w:val="none" w:sz="0" w:space="0" w:color="auto"/>
          </w:divBdr>
        </w:div>
      </w:divsChild>
    </w:div>
    <w:div w:id="239489181">
      <w:bodyDiv w:val="1"/>
      <w:marLeft w:val="0"/>
      <w:marRight w:val="0"/>
      <w:marTop w:val="0"/>
      <w:marBottom w:val="0"/>
      <w:divBdr>
        <w:top w:val="none" w:sz="0" w:space="0" w:color="auto"/>
        <w:left w:val="none" w:sz="0" w:space="0" w:color="auto"/>
        <w:bottom w:val="none" w:sz="0" w:space="0" w:color="auto"/>
        <w:right w:val="none" w:sz="0" w:space="0" w:color="auto"/>
      </w:divBdr>
      <w:divsChild>
        <w:div w:id="1746757146">
          <w:marLeft w:val="0"/>
          <w:marRight w:val="0"/>
          <w:marTop w:val="0"/>
          <w:marBottom w:val="0"/>
          <w:divBdr>
            <w:top w:val="none" w:sz="0" w:space="0" w:color="auto"/>
            <w:left w:val="none" w:sz="0" w:space="0" w:color="auto"/>
            <w:bottom w:val="none" w:sz="0" w:space="0" w:color="auto"/>
            <w:right w:val="none" w:sz="0" w:space="0" w:color="auto"/>
          </w:divBdr>
        </w:div>
      </w:divsChild>
    </w:div>
    <w:div w:id="357506657">
      <w:bodyDiv w:val="1"/>
      <w:marLeft w:val="0"/>
      <w:marRight w:val="0"/>
      <w:marTop w:val="0"/>
      <w:marBottom w:val="0"/>
      <w:divBdr>
        <w:top w:val="none" w:sz="0" w:space="0" w:color="auto"/>
        <w:left w:val="none" w:sz="0" w:space="0" w:color="auto"/>
        <w:bottom w:val="none" w:sz="0" w:space="0" w:color="auto"/>
        <w:right w:val="none" w:sz="0" w:space="0" w:color="auto"/>
      </w:divBdr>
      <w:divsChild>
        <w:div w:id="1042635866">
          <w:marLeft w:val="0"/>
          <w:marRight w:val="0"/>
          <w:marTop w:val="0"/>
          <w:marBottom w:val="0"/>
          <w:divBdr>
            <w:top w:val="none" w:sz="0" w:space="0" w:color="auto"/>
            <w:left w:val="none" w:sz="0" w:space="0" w:color="auto"/>
            <w:bottom w:val="none" w:sz="0" w:space="0" w:color="auto"/>
            <w:right w:val="none" w:sz="0" w:space="0" w:color="auto"/>
          </w:divBdr>
        </w:div>
      </w:divsChild>
    </w:div>
    <w:div w:id="644313971">
      <w:bodyDiv w:val="1"/>
      <w:marLeft w:val="0"/>
      <w:marRight w:val="0"/>
      <w:marTop w:val="0"/>
      <w:marBottom w:val="0"/>
      <w:divBdr>
        <w:top w:val="none" w:sz="0" w:space="0" w:color="auto"/>
        <w:left w:val="none" w:sz="0" w:space="0" w:color="auto"/>
        <w:bottom w:val="none" w:sz="0" w:space="0" w:color="auto"/>
        <w:right w:val="none" w:sz="0" w:space="0" w:color="auto"/>
      </w:divBdr>
      <w:divsChild>
        <w:div w:id="2105612417">
          <w:marLeft w:val="0"/>
          <w:marRight w:val="0"/>
          <w:marTop w:val="0"/>
          <w:marBottom w:val="0"/>
          <w:divBdr>
            <w:top w:val="none" w:sz="0" w:space="0" w:color="auto"/>
            <w:left w:val="none" w:sz="0" w:space="0" w:color="auto"/>
            <w:bottom w:val="none" w:sz="0" w:space="0" w:color="auto"/>
            <w:right w:val="none" w:sz="0" w:space="0" w:color="auto"/>
          </w:divBdr>
        </w:div>
      </w:divsChild>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016150775">
      <w:bodyDiv w:val="1"/>
      <w:marLeft w:val="0"/>
      <w:marRight w:val="0"/>
      <w:marTop w:val="0"/>
      <w:marBottom w:val="0"/>
      <w:divBdr>
        <w:top w:val="none" w:sz="0" w:space="0" w:color="auto"/>
        <w:left w:val="none" w:sz="0" w:space="0" w:color="auto"/>
        <w:bottom w:val="none" w:sz="0" w:space="0" w:color="auto"/>
        <w:right w:val="none" w:sz="0" w:space="0" w:color="auto"/>
      </w:divBdr>
      <w:divsChild>
        <w:div w:id="125049773">
          <w:marLeft w:val="0"/>
          <w:marRight w:val="0"/>
          <w:marTop w:val="0"/>
          <w:marBottom w:val="0"/>
          <w:divBdr>
            <w:top w:val="none" w:sz="0" w:space="0" w:color="auto"/>
            <w:left w:val="none" w:sz="0" w:space="0" w:color="auto"/>
            <w:bottom w:val="none" w:sz="0" w:space="0" w:color="auto"/>
            <w:right w:val="none" w:sz="0" w:space="0" w:color="auto"/>
          </w:divBdr>
        </w:div>
      </w:divsChild>
    </w:div>
    <w:div w:id="1141730654">
      <w:bodyDiv w:val="1"/>
      <w:marLeft w:val="0"/>
      <w:marRight w:val="0"/>
      <w:marTop w:val="0"/>
      <w:marBottom w:val="0"/>
      <w:divBdr>
        <w:top w:val="none" w:sz="0" w:space="0" w:color="auto"/>
        <w:left w:val="none" w:sz="0" w:space="0" w:color="auto"/>
        <w:bottom w:val="none" w:sz="0" w:space="0" w:color="auto"/>
        <w:right w:val="none" w:sz="0" w:space="0" w:color="auto"/>
      </w:divBdr>
      <w:divsChild>
        <w:div w:id="1970276871">
          <w:marLeft w:val="0"/>
          <w:marRight w:val="0"/>
          <w:marTop w:val="0"/>
          <w:marBottom w:val="0"/>
          <w:divBdr>
            <w:top w:val="none" w:sz="0" w:space="0" w:color="auto"/>
            <w:left w:val="none" w:sz="0" w:space="0" w:color="auto"/>
            <w:bottom w:val="none" w:sz="0" w:space="0" w:color="auto"/>
            <w:right w:val="none" w:sz="0" w:space="0" w:color="auto"/>
          </w:divBdr>
        </w:div>
      </w:divsChild>
    </w:div>
    <w:div w:id="1888639055">
      <w:bodyDiv w:val="1"/>
      <w:marLeft w:val="0"/>
      <w:marRight w:val="0"/>
      <w:marTop w:val="0"/>
      <w:marBottom w:val="0"/>
      <w:divBdr>
        <w:top w:val="none" w:sz="0" w:space="0" w:color="auto"/>
        <w:left w:val="none" w:sz="0" w:space="0" w:color="auto"/>
        <w:bottom w:val="none" w:sz="0" w:space="0" w:color="auto"/>
        <w:right w:val="none" w:sz="0" w:space="0" w:color="auto"/>
      </w:divBdr>
      <w:divsChild>
        <w:div w:id="669261966">
          <w:marLeft w:val="0"/>
          <w:marRight w:val="0"/>
          <w:marTop w:val="0"/>
          <w:marBottom w:val="0"/>
          <w:divBdr>
            <w:top w:val="none" w:sz="0" w:space="0" w:color="auto"/>
            <w:left w:val="none" w:sz="0" w:space="0" w:color="auto"/>
            <w:bottom w:val="none" w:sz="0" w:space="0" w:color="auto"/>
            <w:right w:val="none" w:sz="0" w:space="0" w:color="auto"/>
          </w:divBdr>
        </w:div>
      </w:divsChild>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 w:id="2089767843">
      <w:bodyDiv w:val="1"/>
      <w:marLeft w:val="0"/>
      <w:marRight w:val="0"/>
      <w:marTop w:val="0"/>
      <w:marBottom w:val="0"/>
      <w:divBdr>
        <w:top w:val="none" w:sz="0" w:space="0" w:color="auto"/>
        <w:left w:val="none" w:sz="0" w:space="0" w:color="auto"/>
        <w:bottom w:val="none" w:sz="0" w:space="0" w:color="auto"/>
        <w:right w:val="none" w:sz="0" w:space="0" w:color="auto"/>
      </w:divBdr>
      <w:divsChild>
        <w:div w:id="1569997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26402"/>
    <w:rsid w:val="001B1DCC"/>
    <w:rsid w:val="00283201"/>
    <w:rsid w:val="002D1053"/>
    <w:rsid w:val="003E3720"/>
    <w:rsid w:val="00470E76"/>
    <w:rsid w:val="00557BBF"/>
    <w:rsid w:val="006249A7"/>
    <w:rsid w:val="00795D82"/>
    <w:rsid w:val="0082508A"/>
    <w:rsid w:val="00932F2B"/>
    <w:rsid w:val="009F12C2"/>
    <w:rsid w:val="00AA14C4"/>
    <w:rsid w:val="00C24D8D"/>
    <w:rsid w:val="00D12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e2d5eb27-e4b1-49f8-914a-e8e5371b07b9"/>
    <ds:schemaRef ds:uri="b36a5f9e-c147-4dc6-bd34-b28935d93d70"/>
    <ds:schemaRef ds:uri="http://www.w3.org/XML/1998/namespace"/>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5D3EA8D9-2702-4FE3-ACBA-D8926AE54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611</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10</cp:revision>
  <dcterms:created xsi:type="dcterms:W3CDTF">2026-02-04T16:34:00Z</dcterms:created>
  <dcterms:modified xsi:type="dcterms:W3CDTF">2026-02-26T15:36:00Z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