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6A0FAC6E" w:rsidR="00E840B1" w:rsidRPr="003F397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3F397A">
              <w:rPr>
                <w:rFonts w:ascii="Times New Roman" w:hAnsi="Times New Roman"/>
                <w:bCs/>
                <w:sz w:val="24"/>
                <w:szCs w:val="24"/>
              </w:rPr>
              <w:t xml:space="preserve">UNIDO </w:t>
            </w:r>
            <w:r w:rsidR="003F397A" w:rsidRPr="003F397A">
              <w:rPr>
                <w:rFonts w:ascii="Times New Roman" w:hAnsi="Times New Roman"/>
                <w:bCs/>
                <w:sz w:val="24"/>
                <w:szCs w:val="24"/>
              </w:rPr>
              <w:t>Headquarters [</w:t>
            </w:r>
            <w:r w:rsidR="006C3F87" w:rsidRPr="003F397A">
              <w:rPr>
                <w:rFonts w:ascii="Times New Roman" w:hAnsi="Times New Roman"/>
                <w:bCs/>
                <w:sz w:val="24"/>
                <w:szCs w:val="24"/>
              </w:rPr>
              <w:t>Vienna</w:t>
            </w:r>
            <w:r w:rsidRPr="003F397A">
              <w:rPr>
                <w:rFonts w:ascii="Times New Roman" w:hAnsi="Times New Roman"/>
                <w:bCs/>
                <w:sz w:val="24"/>
                <w:szCs w:val="24"/>
              </w:rPr>
              <w:t xml:space="preserve">, </w:t>
            </w:r>
            <w:r w:rsidR="006C3F87" w:rsidRPr="003F397A">
              <w:rPr>
                <w:rFonts w:ascii="Times New Roman" w:hAnsi="Times New Roman"/>
                <w:bCs/>
                <w:sz w:val="24"/>
                <w:szCs w:val="24"/>
              </w:rPr>
              <w:t>Austria</w:t>
            </w:r>
            <w:r w:rsidRPr="003F397A">
              <w:rPr>
                <w:rFonts w:ascii="Times New Roman" w:hAnsi="Times New Roman"/>
                <w:bCs/>
                <w:sz w:val="24"/>
                <w:szCs w:val="24"/>
              </w:rPr>
              <w:t>]</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614DDDEC" w:rsidR="00E840B1" w:rsidRPr="003F397A" w:rsidRDefault="003F397A"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3F397A">
              <w:rPr>
                <w:rFonts w:ascii="Times New Roman" w:hAnsi="Times New Roman"/>
                <w:bCs/>
                <w:sz w:val="24"/>
                <w:szCs w:val="24"/>
              </w:rPr>
              <w:t>1 July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24FCCB16" w:rsidR="00E840B1" w:rsidRPr="006F00E4" w:rsidRDefault="00C4019E"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Cs/>
                <w:sz w:val="24"/>
                <w:szCs w:val="24"/>
                <w:lang w:eastAsia="zh-CN"/>
              </w:rPr>
            </w:pPr>
            <w:r>
              <w:rPr>
                <w:rFonts w:ascii="Times New Roman" w:hAnsi="Times New Roman"/>
                <w:bCs/>
                <w:sz w:val="24"/>
                <w:szCs w:val="24"/>
              </w:rPr>
              <w:t>3</w:t>
            </w:r>
            <w:r w:rsidR="006F00E4">
              <w:rPr>
                <w:rFonts w:ascii="Times New Roman" w:eastAsiaTheme="minorEastAsia" w:hAnsi="Times New Roman" w:hint="eastAsia"/>
                <w:bCs/>
                <w:sz w:val="24"/>
                <w:szCs w:val="24"/>
                <w:lang w:eastAsia="zh-CN"/>
              </w:rPr>
              <w:t>0</w:t>
            </w:r>
            <w:r w:rsidR="003F397A" w:rsidRPr="003F397A">
              <w:rPr>
                <w:rFonts w:ascii="Times New Roman" w:hAnsi="Times New Roman"/>
                <w:bCs/>
                <w:sz w:val="24"/>
                <w:szCs w:val="24"/>
              </w:rPr>
              <w:t xml:space="preserve"> </w:t>
            </w:r>
            <w:r w:rsidR="006F00E4">
              <w:rPr>
                <w:rFonts w:ascii="Times New Roman" w:eastAsiaTheme="minorEastAsia" w:hAnsi="Times New Roman" w:hint="eastAsia"/>
                <w:bCs/>
                <w:sz w:val="24"/>
                <w:szCs w:val="24"/>
                <w:lang w:eastAsia="zh-CN"/>
              </w:rPr>
              <w:t>June</w:t>
            </w:r>
            <w:r w:rsidR="00552009">
              <w:rPr>
                <w:rFonts w:ascii="Times New Roman" w:hAnsi="Times New Roman"/>
                <w:bCs/>
                <w:sz w:val="24"/>
                <w:szCs w:val="24"/>
              </w:rPr>
              <w:t xml:space="preserve"> </w:t>
            </w:r>
            <w:r w:rsidR="003F397A" w:rsidRPr="003F397A">
              <w:rPr>
                <w:rFonts w:ascii="Times New Roman" w:hAnsi="Times New Roman"/>
                <w:bCs/>
                <w:sz w:val="24"/>
                <w:szCs w:val="24"/>
              </w:rPr>
              <w:t>202</w:t>
            </w:r>
            <w:r w:rsidR="006F00E4">
              <w:rPr>
                <w:rFonts w:ascii="Times New Roman" w:eastAsiaTheme="minorEastAsia" w:hAnsi="Times New Roman" w:hint="eastAsia"/>
                <w:bCs/>
                <w:sz w:val="24"/>
                <w:szCs w:val="24"/>
                <w:lang w:eastAsia="zh-CN"/>
              </w:rPr>
              <w:t>7</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0CDCBFC4" w14:textId="1B90A5F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D</w:t>
      </w:r>
      <w:r>
        <w:rPr>
          <w:rFonts w:ascii="Times New Roman" w:hAnsi="Times New Roman"/>
          <w:color w:val="000000" w:themeColor="text1"/>
          <w:sz w:val="22"/>
          <w:szCs w:val="22"/>
        </w:rPr>
        <w:t xml:space="preserve">irectorate of </w:t>
      </w:r>
      <w:r w:rsidRPr="006C3F87">
        <w:rPr>
          <w:rFonts w:ascii="Times New Roman" w:hAnsi="Times New Roman"/>
          <w:b/>
          <w:bCs/>
          <w:color w:val="000000" w:themeColor="text1"/>
          <w:sz w:val="22"/>
          <w:szCs w:val="22"/>
        </w:rPr>
        <w:t>SDG I</w:t>
      </w:r>
      <w:r>
        <w:rPr>
          <w:rFonts w:ascii="Times New Roman" w:hAnsi="Times New Roman"/>
          <w:b/>
          <w:bCs/>
          <w:color w:val="000000" w:themeColor="text1"/>
          <w:sz w:val="22"/>
          <w:szCs w:val="22"/>
        </w:rPr>
        <w:t xml:space="preserve">nnovation and Economic Transformation </w:t>
      </w:r>
      <w:r w:rsidRPr="006C3F87">
        <w:rPr>
          <w:rFonts w:ascii="Times New Roman" w:hAnsi="Times New Roman"/>
          <w:b/>
          <w:bCs/>
          <w:color w:val="000000" w:themeColor="text1"/>
          <w:sz w:val="22"/>
          <w:szCs w:val="22"/>
        </w:rPr>
        <w:t>(IET)</w:t>
      </w:r>
      <w:r w:rsidRPr="006C3F87">
        <w:rPr>
          <w:rFonts w:ascii="Times New Roman" w:hAnsi="Times New Roman"/>
          <w:color w:val="000000" w:themeColor="text1"/>
          <w:sz w:val="22"/>
          <w:szCs w:val="22"/>
        </w:rPr>
        <w:t xml:space="preserve"> </w:t>
      </w:r>
    </w:p>
    <w:p w14:paraId="0BB567BF" w14:textId="77777777" w:rsidR="006C3F87" w:rsidRPr="006C3F87" w:rsidRDefault="006C3F87" w:rsidP="006C3F87">
      <w:pPr>
        <w:jc w:val="both"/>
        <w:rPr>
          <w:rFonts w:ascii="Times New Roman" w:hAnsi="Times New Roman"/>
          <w:color w:val="000000" w:themeColor="text1"/>
          <w:sz w:val="22"/>
          <w:szCs w:val="22"/>
        </w:rPr>
      </w:pPr>
    </w:p>
    <w:p w14:paraId="4959BDF0"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 xml:space="preserve">Under the overall direction of the Director General, and in close collaboration with all organizational entities within UNIDO, in particular the Office of Change Management (ODG/CHM), the Office of Legal Affairs and Compliance (ODG/LEG), the Strategic Planning and UN Engagement Division (ODG/SPU), and the Office of Evaluation and Internal Oversight (EIO), the Directorate of SDG Innovation and Economic Transformation (IET), headed by a Managing Director, is responsible for the development of innovative UNIDO services in the areas of agro-industry and agribusiness, sustainability standards and fair production, and climate-relevant or climate-improving technologies. It is also, in collaboration with ODG, responsible for developing innovative technical cooperation concepts, identifying new sources and means of finance and entering into new partnerships with a broad range of relevant stakeholders. </w:t>
      </w:r>
    </w:p>
    <w:p w14:paraId="12D878D5" w14:textId="77777777" w:rsidR="006C3F87" w:rsidRPr="006C3F87" w:rsidRDefault="006C3F87" w:rsidP="006C3F87">
      <w:pPr>
        <w:jc w:val="both"/>
        <w:rPr>
          <w:rFonts w:ascii="Times New Roman" w:hAnsi="Times New Roman"/>
          <w:color w:val="000000" w:themeColor="text1"/>
          <w:sz w:val="22"/>
          <w:szCs w:val="22"/>
        </w:rPr>
      </w:pPr>
    </w:p>
    <w:p w14:paraId="15A03249"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The Directorate houses the Divisions of Coordination and Integration Support (IET/CIS), Quality, Impact and Accountability (IET/QUA), Agribusiness and Infrastructure Development (IET/AGR), Innovative Finance and International Financial Institutions (IET/IFI), Fair Production, Sustainability Standards and Trade (IET/PST), Public-Private Partnerships (PPP), and Climate and Technology Partnerships (CTP). The Directorate also ensures close coordination and collaboration among the Divisions and relevant entities in the Directorate of Global Partnerships and External Relations (GLO) and the Directorate of Technical Cooperation and Sustainable Industrial Development (TCS).</w:t>
      </w:r>
    </w:p>
    <w:p w14:paraId="3DB5E91F" w14:textId="77777777" w:rsidR="006C3F87" w:rsidRPr="006C3F87" w:rsidRDefault="006C3F87" w:rsidP="006C3F87">
      <w:pPr>
        <w:jc w:val="both"/>
        <w:rPr>
          <w:rFonts w:ascii="Times New Roman" w:hAnsi="Times New Roman"/>
          <w:color w:val="000000" w:themeColor="text1"/>
          <w:sz w:val="22"/>
          <w:szCs w:val="22"/>
        </w:rPr>
      </w:pPr>
    </w:p>
    <w:p w14:paraId="06BD127F" w14:textId="77777777" w:rsidR="006C3F87" w:rsidRPr="006C3F87" w:rsidRDefault="006C3F87" w:rsidP="006C3F87">
      <w:pPr>
        <w:jc w:val="both"/>
        <w:rPr>
          <w:rFonts w:ascii="Times New Roman" w:hAnsi="Times New Roman"/>
          <w:b/>
          <w:bCs/>
          <w:color w:val="000000" w:themeColor="text1"/>
          <w:sz w:val="22"/>
          <w:szCs w:val="22"/>
        </w:rPr>
      </w:pPr>
      <w:r w:rsidRPr="006C3F87">
        <w:rPr>
          <w:rFonts w:ascii="Times New Roman" w:hAnsi="Times New Roman"/>
          <w:color w:val="000000" w:themeColor="text1"/>
          <w:sz w:val="22"/>
          <w:szCs w:val="22"/>
        </w:rPr>
        <w:t xml:space="preserve">Division of </w:t>
      </w:r>
      <w:r w:rsidRPr="006C3F87">
        <w:rPr>
          <w:rFonts w:ascii="Times New Roman" w:hAnsi="Times New Roman"/>
          <w:b/>
          <w:bCs/>
          <w:color w:val="000000" w:themeColor="text1"/>
          <w:sz w:val="22"/>
          <w:szCs w:val="22"/>
        </w:rPr>
        <w:t xml:space="preserve">Agribusiness and Infrastructure Development (IET/AGR) </w:t>
      </w:r>
    </w:p>
    <w:p w14:paraId="1E7B4983" w14:textId="77777777" w:rsidR="006C3F87" w:rsidRPr="006C3F87" w:rsidRDefault="006C3F87" w:rsidP="006C3F87">
      <w:pPr>
        <w:jc w:val="both"/>
        <w:rPr>
          <w:rFonts w:ascii="Times New Roman" w:hAnsi="Times New Roman"/>
          <w:b/>
          <w:bCs/>
          <w:color w:val="000000" w:themeColor="text1"/>
          <w:sz w:val="22"/>
          <w:szCs w:val="22"/>
        </w:rPr>
      </w:pPr>
    </w:p>
    <w:p w14:paraId="7ABFE2FB"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 xml:space="preserve">Under the overall guidance of the Director General, the direct supervision of the Managing Director, Directorate of SDG </w:t>
      </w:r>
      <w:r w:rsidRPr="006C3F87">
        <w:rPr>
          <w:rFonts w:ascii="Times New Roman" w:hAnsi="Times New Roman"/>
          <w:color w:val="000000" w:themeColor="text1"/>
          <w:sz w:val="22"/>
          <w:szCs w:val="22"/>
        </w:rPr>
        <w:lastRenderedPageBreak/>
        <w:t xml:space="preserve">Innovation and Economic Transformation (IET), and in close coordination with other organizational entities within UNIDO, the Division of Agribusiness and Infrastructure Development (IET/AGR) supports Member States in their efforts to pave the way to sustainable rural development and a structurally transformed and modernized agribusiness sector. Capitalizing on the experience gained by UNIDO in this field over decades and on tried-and-tested and to-be-developed service modules, the Division will explore innovative approaches to maximise the potential that exists in agribusiness development, addressing emerging global trends, in particular food security, poverty alleviation and climate change. It will explore new ways to contribute to global efforts to reduce hunger, accelerate food systems transition, and generate income and employment, especially among women and youth. </w:t>
      </w:r>
    </w:p>
    <w:p w14:paraId="2E73A076" w14:textId="77777777" w:rsidR="006C3F87" w:rsidRPr="006C3F87" w:rsidRDefault="006C3F87" w:rsidP="006C3F87">
      <w:pPr>
        <w:jc w:val="both"/>
        <w:rPr>
          <w:rFonts w:ascii="Times New Roman" w:hAnsi="Times New Roman"/>
          <w:color w:val="000000" w:themeColor="text1"/>
          <w:sz w:val="22"/>
          <w:szCs w:val="22"/>
        </w:rPr>
      </w:pPr>
    </w:p>
    <w:p w14:paraId="24DF8A4A"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The Division provides technical cooperation services to assist the modernization of agriculture and agro-industry, especially in less-developed countries, ensuring that enterprises add value to primary agricultural production, substitute the imports of food and other value-added agricultural products, and participate effectively in local, regional and global value chains. Where needed, it will develop infrastructure and agro-industrial parks and capacities for agro-industrialization, value addition, quality assurance and food safety. It will also bring innovative approaches to Member States to fully benefit from carbon-neutral and biodiversity-enhancing agricultural and agro-industrial production and development opportunities in the green and blue bioeconomy.</w:t>
      </w:r>
    </w:p>
    <w:p w14:paraId="22B93996" w14:textId="77777777" w:rsidR="006C3F87" w:rsidRPr="006C3F87" w:rsidRDefault="006C3F87" w:rsidP="006C3F87">
      <w:pPr>
        <w:jc w:val="both"/>
        <w:rPr>
          <w:rFonts w:ascii="Times New Roman" w:hAnsi="Times New Roman"/>
          <w:color w:val="000000" w:themeColor="text1"/>
          <w:sz w:val="22"/>
          <w:szCs w:val="22"/>
        </w:rPr>
      </w:pPr>
    </w:p>
    <w:p w14:paraId="5790401D" w14:textId="6F3307EE" w:rsidR="006C3F87" w:rsidRPr="006C3F87" w:rsidRDefault="00AB5132"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 xml:space="preserve">This </w:t>
      </w:r>
      <w:r w:rsidR="009D3084" w:rsidRPr="006C3F87">
        <w:rPr>
          <w:rFonts w:ascii="Times New Roman" w:hAnsi="Times New Roman"/>
          <w:color w:val="000000" w:themeColor="text1"/>
          <w:sz w:val="22"/>
          <w:szCs w:val="22"/>
        </w:rPr>
        <w:t xml:space="preserve">internship </w:t>
      </w:r>
      <w:r w:rsidRPr="006C3F87">
        <w:rPr>
          <w:rFonts w:ascii="Times New Roman" w:hAnsi="Times New Roman"/>
          <w:color w:val="000000" w:themeColor="text1"/>
          <w:sz w:val="22"/>
          <w:szCs w:val="22"/>
        </w:rPr>
        <w:t>position</w:t>
      </w:r>
      <w:r w:rsidR="006C3F87">
        <w:rPr>
          <w:rFonts w:ascii="Times New Roman" w:hAnsi="Times New Roman"/>
          <w:color w:val="000000" w:themeColor="text1"/>
          <w:sz w:val="22"/>
          <w:szCs w:val="22"/>
        </w:rPr>
        <w:t xml:space="preserve"> </w:t>
      </w:r>
      <w:r w:rsidRPr="006C3F87">
        <w:rPr>
          <w:rFonts w:ascii="Times New Roman" w:hAnsi="Times New Roman"/>
          <w:color w:val="000000" w:themeColor="text1"/>
          <w:sz w:val="22"/>
          <w:szCs w:val="22"/>
        </w:rPr>
        <w:t>is</w:t>
      </w:r>
      <w:r w:rsidR="006C3F87">
        <w:rPr>
          <w:rFonts w:ascii="Times New Roman" w:hAnsi="Times New Roman"/>
          <w:color w:val="000000" w:themeColor="text1"/>
          <w:sz w:val="22"/>
          <w:szCs w:val="22"/>
        </w:rPr>
        <w:t xml:space="preserve"> </w:t>
      </w:r>
      <w:r w:rsidRPr="006C3F87">
        <w:rPr>
          <w:rFonts w:ascii="Times New Roman" w:hAnsi="Times New Roman"/>
          <w:color w:val="000000" w:themeColor="text1"/>
          <w:sz w:val="22"/>
          <w:szCs w:val="22"/>
        </w:rPr>
        <w:t>located under</w:t>
      </w:r>
      <w:r w:rsidR="006C3F87">
        <w:rPr>
          <w:rFonts w:ascii="Times New Roman" w:hAnsi="Times New Roman"/>
          <w:color w:val="000000" w:themeColor="text1"/>
          <w:sz w:val="22"/>
          <w:szCs w:val="22"/>
        </w:rPr>
        <w:t xml:space="preserve"> </w:t>
      </w:r>
      <w:r w:rsidR="006C3F87" w:rsidRPr="006C3F87">
        <w:rPr>
          <w:rFonts w:ascii="Times New Roman" w:hAnsi="Times New Roman"/>
          <w:b/>
          <w:bCs/>
          <w:color w:val="000000" w:themeColor="text1"/>
          <w:sz w:val="22"/>
          <w:szCs w:val="22"/>
        </w:rPr>
        <w:t>Rural Development, Agro-industries and Industrial Parks Unit</w:t>
      </w:r>
      <w:r w:rsidR="006C3F87" w:rsidRPr="006C3F87">
        <w:rPr>
          <w:rFonts w:ascii="Times New Roman" w:hAnsi="Times New Roman"/>
          <w:color w:val="000000" w:themeColor="text1"/>
          <w:sz w:val="22"/>
          <w:szCs w:val="22"/>
        </w:rPr>
        <w:t xml:space="preserve"> (</w:t>
      </w:r>
      <w:r w:rsidR="006C3F87" w:rsidRPr="006C3F87">
        <w:rPr>
          <w:rFonts w:ascii="Times New Roman" w:hAnsi="Times New Roman"/>
          <w:b/>
          <w:bCs/>
          <w:color w:val="000000" w:themeColor="text1"/>
          <w:sz w:val="22"/>
          <w:szCs w:val="22"/>
        </w:rPr>
        <w:t>IET/AGR/RAP</w:t>
      </w:r>
      <w:r w:rsidR="006C3F87" w:rsidRPr="006C3F87">
        <w:rPr>
          <w:rFonts w:ascii="Times New Roman" w:hAnsi="Times New Roman"/>
          <w:color w:val="000000" w:themeColor="text1"/>
          <w:sz w:val="22"/>
          <w:szCs w:val="22"/>
        </w:rPr>
        <w:t>)</w:t>
      </w:r>
    </w:p>
    <w:p w14:paraId="53F87273" w14:textId="77777777" w:rsidR="006C3F87" w:rsidRPr="00C24349" w:rsidRDefault="006C3F87" w:rsidP="006C3F87">
      <w:pPr>
        <w:pStyle w:val="Default"/>
        <w:jc w:val="both"/>
        <w:rPr>
          <w:rFonts w:asciiTheme="minorHAnsi" w:eastAsia="Times New Roman" w:hAnsiTheme="minorHAnsi" w:cstheme="minorBidi"/>
          <w:sz w:val="21"/>
          <w:szCs w:val="21"/>
        </w:rPr>
      </w:pPr>
    </w:p>
    <w:p w14:paraId="7D4B7E6A"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color w:val="000000" w:themeColor="text1"/>
          <w:sz w:val="22"/>
          <w:szCs w:val="22"/>
        </w:rPr>
        <w:t>The Rural Development, Agro-industries and Industrial Parks Unit (IET/AGR/RAP) aims to improve rural livelihoods by extending and professionalizing agro-industrial production, infrastructure supply and employment. It provides TC services to develop formal and informal enterprises and entrepreneurs that produce and source agricultural products – directly or through business</w:t>
      </w:r>
      <w:r w:rsidRPr="006C3F87">
        <w:rPr>
          <w:rFonts w:ascii="Times New Roman" w:hAnsi="Times New Roman" w:hint="eastAsia"/>
          <w:color w:val="000000" w:themeColor="text1"/>
          <w:sz w:val="22"/>
          <w:szCs w:val="22"/>
        </w:rPr>
        <w:t xml:space="preserve"> </w:t>
      </w:r>
      <w:r w:rsidRPr="006C3F87">
        <w:rPr>
          <w:rFonts w:ascii="Times New Roman" w:hAnsi="Times New Roman"/>
          <w:color w:val="000000" w:themeColor="text1"/>
          <w:sz w:val="22"/>
          <w:szCs w:val="22"/>
        </w:rPr>
        <w:t>development service agents – with support for business planning, technology adoption, investment planning, product improvement, quality compliance and marketing. The Unit also promotes the planning for the development of the infrastructure for the transportation of intermediary and final products and related basic infrastructure required for agro-processing and value addition, making use, among others, of sustainable agro-industrial park development schemes.</w:t>
      </w:r>
    </w:p>
    <w:p w14:paraId="543DA423" w14:textId="77777777" w:rsidR="006C3F87" w:rsidRPr="006C3F87" w:rsidRDefault="006C3F87" w:rsidP="006C3F87">
      <w:pPr>
        <w:jc w:val="both"/>
        <w:rPr>
          <w:rFonts w:ascii="Times New Roman" w:hAnsi="Times New Roman"/>
          <w:color w:val="000000" w:themeColor="text1"/>
          <w:sz w:val="22"/>
          <w:szCs w:val="22"/>
        </w:rPr>
      </w:pPr>
    </w:p>
    <w:p w14:paraId="5BCEC7D4" w14:textId="77777777" w:rsidR="006C3F87" w:rsidRPr="006C3F87" w:rsidRDefault="006C3F87" w:rsidP="006C3F87">
      <w:pPr>
        <w:jc w:val="both"/>
        <w:rPr>
          <w:rFonts w:ascii="Times New Roman" w:hAnsi="Times New Roman"/>
          <w:color w:val="000000" w:themeColor="text1"/>
          <w:sz w:val="22"/>
          <w:szCs w:val="22"/>
        </w:rPr>
      </w:pPr>
      <w:r w:rsidRPr="006C3F87">
        <w:rPr>
          <w:rFonts w:ascii="Times New Roman" w:hAnsi="Times New Roman" w:hint="eastAsia"/>
          <w:color w:val="000000" w:themeColor="text1"/>
          <w:sz w:val="22"/>
          <w:szCs w:val="22"/>
        </w:rPr>
        <w:t>T</w:t>
      </w:r>
      <w:r w:rsidRPr="006C3F87">
        <w:rPr>
          <w:rFonts w:ascii="Times New Roman" w:hAnsi="Times New Roman"/>
          <w:color w:val="000000" w:themeColor="text1"/>
          <w:sz w:val="22"/>
          <w:szCs w:val="22"/>
        </w:rPr>
        <w:t xml:space="preserve">he </w:t>
      </w:r>
      <w:r w:rsidRPr="006C3F87">
        <w:rPr>
          <w:rFonts w:ascii="Times New Roman" w:hAnsi="Times New Roman" w:hint="eastAsia"/>
          <w:color w:val="000000" w:themeColor="text1"/>
          <w:sz w:val="22"/>
          <w:szCs w:val="22"/>
        </w:rPr>
        <w:t>U</w:t>
      </w:r>
      <w:r w:rsidRPr="006C3F87">
        <w:rPr>
          <w:rFonts w:ascii="Times New Roman" w:hAnsi="Times New Roman"/>
          <w:color w:val="000000" w:themeColor="text1"/>
          <w:sz w:val="22"/>
          <w:szCs w:val="22"/>
        </w:rPr>
        <w:t>nit will focus on developing a coherent UNIDO approach to Special Economic Zones and agro-industrial parks, strengthening partnerships with strategic donors, IFIs, and private sector actors to mobilize investment for agro-industry development. It supports developing countries in planning and managing sustainable agro-industrial parks and value chains based on sound risk analysis, market feasibility, and resource availability, while promoting quality, sustainability standards, innovation, and value addition across key agro-industrial sectors</w:t>
      </w:r>
      <w:r w:rsidRPr="006C3F87">
        <w:rPr>
          <w:rFonts w:ascii="Times New Roman" w:hAnsi="Times New Roman" w:hint="eastAsia"/>
          <w:color w:val="000000" w:themeColor="text1"/>
          <w:sz w:val="22"/>
          <w:szCs w:val="22"/>
        </w:rPr>
        <w:t xml:space="preserve">, including </w:t>
      </w:r>
      <w:r w:rsidRPr="006C3F87">
        <w:rPr>
          <w:rFonts w:ascii="Times New Roman" w:hAnsi="Times New Roman"/>
          <w:color w:val="000000" w:themeColor="text1"/>
          <w:sz w:val="22"/>
          <w:szCs w:val="22"/>
        </w:rPr>
        <w:t>the leather, fibre, textile, wood and agro-machinery</w:t>
      </w:r>
      <w:r w:rsidRPr="006C3F87">
        <w:rPr>
          <w:rFonts w:ascii="Times New Roman" w:hAnsi="Times New Roman" w:hint="eastAsia"/>
          <w:color w:val="000000" w:themeColor="text1"/>
          <w:sz w:val="22"/>
          <w:szCs w:val="22"/>
        </w:rPr>
        <w:t xml:space="preserve"> </w:t>
      </w:r>
      <w:r w:rsidRPr="006C3F87">
        <w:rPr>
          <w:rFonts w:ascii="Times New Roman" w:hAnsi="Times New Roman"/>
          <w:color w:val="000000" w:themeColor="text1"/>
          <w:sz w:val="22"/>
          <w:szCs w:val="22"/>
        </w:rPr>
        <w:t>industries</w:t>
      </w:r>
      <w:r w:rsidRPr="006C3F87">
        <w:rPr>
          <w:rFonts w:ascii="Times New Roman" w:hAnsi="Times New Roman" w:hint="eastAsia"/>
          <w:color w:val="000000" w:themeColor="text1"/>
          <w:sz w:val="22"/>
          <w:szCs w:val="22"/>
        </w:rPr>
        <w:t xml:space="preserve"> etc</w:t>
      </w:r>
      <w:r w:rsidRPr="006C3F87">
        <w:rPr>
          <w:rFonts w:ascii="Times New Roman" w:hAnsi="Times New Roman"/>
          <w:color w:val="000000" w:themeColor="text1"/>
          <w:sz w:val="22"/>
          <w:szCs w:val="22"/>
        </w:rPr>
        <w:t>. The approach also emphasizes inclusive supplier network development, skills development, pilot processing facilities and incubators, and capacity building for entrepreneurs, workers, and marginalized groups—ensuring agro-industries adopt good manufacturing practices and develop competitive, market-ready products.</w:t>
      </w:r>
    </w:p>
    <w:p w14:paraId="26D4E62F" w14:textId="77777777" w:rsidR="006C3F87" w:rsidRPr="006A7DB3" w:rsidRDefault="006C3F87" w:rsidP="006C3F87">
      <w:pPr>
        <w:spacing w:line="276" w:lineRule="auto"/>
        <w:rPr>
          <w:noProof/>
          <w:color w:val="000000" w:themeColor="text1"/>
          <w:sz w:val="22"/>
          <w:szCs w:val="22"/>
          <w:lang w:eastAsia="it-IT"/>
        </w:rPr>
      </w:pPr>
    </w:p>
    <w:p w14:paraId="6E6DD6D7" w14:textId="508F6E91" w:rsidR="00D71398" w:rsidRPr="0028542A" w:rsidRDefault="00D71398" w:rsidP="006C3F87">
      <w:pPr>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730FCAA9"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006C3F87">
        <w:rPr>
          <w:sz w:val="22"/>
          <w:szCs w:val="22"/>
        </w:rPr>
        <w:t>Head</w:t>
      </w:r>
      <w:r w:rsidRPr="006C3F87">
        <w:rPr>
          <w:sz w:val="22"/>
          <w:szCs w:val="22"/>
        </w:rPr>
        <w:t xml:space="preserve"> of </w:t>
      </w:r>
      <w:r w:rsidR="006C3F87" w:rsidRPr="006C3F87">
        <w:rPr>
          <w:sz w:val="22"/>
          <w:szCs w:val="22"/>
        </w:rPr>
        <w:t>Rural Development,</w:t>
      </w:r>
      <w:r w:rsidR="006C3F87">
        <w:rPr>
          <w:sz w:val="22"/>
          <w:szCs w:val="22"/>
        </w:rPr>
        <w:t xml:space="preserve"> </w:t>
      </w:r>
      <w:r w:rsidR="006C3F87" w:rsidRPr="006C3F87">
        <w:rPr>
          <w:sz w:val="22"/>
          <w:szCs w:val="22"/>
        </w:rPr>
        <w:t>Agro-industries and Industrial Parks Unit (IET/AGR/RAP)</w:t>
      </w:r>
      <w:r w:rsidR="006C3F87">
        <w:rPr>
          <w:sz w:val="22"/>
          <w:szCs w:val="22"/>
        </w:rPr>
        <w:t xml:space="preserve">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727E22CE"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6C3F87" w:rsidRPr="006C3F87">
        <w:rPr>
          <w:rFonts w:ascii="Times New Roman" w:hAnsi="Times New Roman"/>
          <w:sz w:val="22"/>
          <w:szCs w:val="22"/>
          <w:lang w:eastAsia="en-US"/>
        </w:rPr>
        <w:t>IET/AGR/RAP</w:t>
      </w:r>
      <w:r w:rsidRPr="0028542A">
        <w:rPr>
          <w:rFonts w:ascii="Times New Roman" w:hAnsi="Times New Roman"/>
          <w:sz w:val="22"/>
          <w:szCs w:val="22"/>
        </w:rPr>
        <w:t xml:space="preserve"> 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Pr="0028542A"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257896DE" w14:textId="4EED5722" w:rsidR="00552009" w:rsidRPr="00552009" w:rsidRDefault="00552009" w:rsidP="00552009">
      <w:pPr>
        <w:widowControl/>
        <w:numPr>
          <w:ilvl w:val="0"/>
          <w:numId w:val="17"/>
        </w:numPr>
        <w:shd w:val="clear" w:color="auto" w:fill="FFFFFF"/>
        <w:autoSpaceDE/>
        <w:autoSpaceDN/>
        <w:adjustRightInd/>
        <w:spacing w:before="100" w:beforeAutospacing="1" w:after="100" w:afterAutospacing="1"/>
        <w:jc w:val="both"/>
        <w:rPr>
          <w:rFonts w:ascii="Times New Roman" w:hAnsi="Times New Roman"/>
          <w:sz w:val="22"/>
          <w:szCs w:val="22"/>
        </w:rPr>
      </w:pPr>
      <w:r w:rsidRPr="00552009">
        <w:rPr>
          <w:rFonts w:ascii="Times New Roman" w:hAnsi="Times New Roman"/>
          <w:sz w:val="22"/>
          <w:szCs w:val="22"/>
        </w:rPr>
        <w:t>Review the research, collect the data and study the technologies on agribusiness and its value chain development for project design.</w:t>
      </w:r>
    </w:p>
    <w:p w14:paraId="1E407813" w14:textId="7026A53F" w:rsidR="00552009" w:rsidRPr="00552009" w:rsidRDefault="00552009" w:rsidP="00552009">
      <w:pPr>
        <w:widowControl/>
        <w:numPr>
          <w:ilvl w:val="0"/>
          <w:numId w:val="17"/>
        </w:numPr>
        <w:shd w:val="clear" w:color="auto" w:fill="FFFFFF"/>
        <w:autoSpaceDE/>
        <w:autoSpaceDN/>
        <w:adjustRightInd/>
        <w:spacing w:before="100" w:beforeAutospacing="1" w:after="100" w:afterAutospacing="1"/>
        <w:jc w:val="both"/>
        <w:rPr>
          <w:rFonts w:ascii="Times New Roman" w:hAnsi="Times New Roman"/>
          <w:sz w:val="22"/>
          <w:szCs w:val="22"/>
        </w:rPr>
      </w:pPr>
      <w:r w:rsidRPr="00552009">
        <w:rPr>
          <w:rFonts w:ascii="Times New Roman" w:hAnsi="Times New Roman"/>
          <w:sz w:val="22"/>
          <w:szCs w:val="22"/>
        </w:rPr>
        <w:t xml:space="preserve">Identify the key areas for technical intervention, in coordination and collaboration with the </w:t>
      </w:r>
      <w:r>
        <w:rPr>
          <w:rFonts w:ascii="Times New Roman" w:hAnsi="Times New Roman"/>
          <w:sz w:val="22"/>
          <w:szCs w:val="22"/>
        </w:rPr>
        <w:t>internal</w:t>
      </w:r>
      <w:r w:rsidRPr="00552009">
        <w:rPr>
          <w:rFonts w:ascii="Times New Roman" w:hAnsi="Times New Roman"/>
          <w:sz w:val="22"/>
          <w:szCs w:val="22"/>
        </w:rPr>
        <w:t xml:space="preserve"> team</w:t>
      </w:r>
      <w:r>
        <w:rPr>
          <w:rFonts w:ascii="Times New Roman" w:hAnsi="Times New Roman"/>
          <w:sz w:val="22"/>
          <w:szCs w:val="22"/>
        </w:rPr>
        <w:t>s</w:t>
      </w:r>
      <w:r w:rsidRPr="00552009">
        <w:rPr>
          <w:rFonts w:ascii="Times New Roman" w:hAnsi="Times New Roman"/>
          <w:sz w:val="22"/>
          <w:szCs w:val="22"/>
        </w:rPr>
        <w:t xml:space="preserve"> of the programme/project.</w:t>
      </w:r>
    </w:p>
    <w:p w14:paraId="2A4B37F0" w14:textId="77777777" w:rsidR="00552009" w:rsidRPr="00552009" w:rsidRDefault="00552009" w:rsidP="00552009">
      <w:pPr>
        <w:widowControl/>
        <w:numPr>
          <w:ilvl w:val="0"/>
          <w:numId w:val="17"/>
        </w:numPr>
        <w:shd w:val="clear" w:color="auto" w:fill="FFFFFF"/>
        <w:autoSpaceDE/>
        <w:autoSpaceDN/>
        <w:adjustRightInd/>
        <w:spacing w:before="100" w:beforeAutospacing="1" w:after="100" w:afterAutospacing="1"/>
        <w:jc w:val="both"/>
        <w:rPr>
          <w:rFonts w:ascii="Times New Roman" w:hAnsi="Times New Roman"/>
          <w:sz w:val="22"/>
          <w:szCs w:val="22"/>
        </w:rPr>
      </w:pPr>
      <w:r w:rsidRPr="00552009">
        <w:rPr>
          <w:rFonts w:ascii="Times New Roman" w:hAnsi="Times New Roman"/>
          <w:sz w:val="22"/>
          <w:szCs w:val="22"/>
        </w:rPr>
        <w:t>Support the editing, formulation and integral development of the sustainable value chain programme/project strategy, including its monitoring and impact plans.</w:t>
      </w:r>
    </w:p>
    <w:p w14:paraId="22ADAD28" w14:textId="77777777" w:rsidR="00552009" w:rsidRPr="00552009" w:rsidRDefault="00552009" w:rsidP="00552009">
      <w:pPr>
        <w:widowControl/>
        <w:numPr>
          <w:ilvl w:val="0"/>
          <w:numId w:val="17"/>
        </w:numPr>
        <w:shd w:val="clear" w:color="auto" w:fill="FFFFFF"/>
        <w:autoSpaceDE/>
        <w:autoSpaceDN/>
        <w:adjustRightInd/>
        <w:spacing w:before="100" w:beforeAutospacing="1" w:after="100" w:afterAutospacing="1"/>
        <w:jc w:val="both"/>
        <w:rPr>
          <w:rFonts w:ascii="Times New Roman" w:hAnsi="Times New Roman"/>
          <w:sz w:val="22"/>
          <w:szCs w:val="22"/>
        </w:rPr>
      </w:pPr>
      <w:r w:rsidRPr="00552009">
        <w:rPr>
          <w:rFonts w:ascii="Times New Roman" w:hAnsi="Times New Roman"/>
          <w:sz w:val="22"/>
          <w:szCs w:val="22"/>
        </w:rPr>
        <w:t>Actively participate in team meetings for the definition, coordination, implementation and follow-up of the projects.</w:t>
      </w:r>
    </w:p>
    <w:p w14:paraId="7BD8AF7E" w14:textId="7D3E043C" w:rsidR="00552009" w:rsidRPr="00552009" w:rsidRDefault="00552009" w:rsidP="00552009">
      <w:pPr>
        <w:widowControl/>
        <w:numPr>
          <w:ilvl w:val="0"/>
          <w:numId w:val="17"/>
        </w:numPr>
        <w:shd w:val="clear" w:color="auto" w:fill="FFFFFF"/>
        <w:autoSpaceDE/>
        <w:autoSpaceDN/>
        <w:adjustRightInd/>
        <w:spacing w:before="100" w:beforeAutospacing="1" w:after="100" w:afterAutospacing="1"/>
        <w:jc w:val="both"/>
        <w:rPr>
          <w:rFonts w:ascii="Times New Roman" w:hAnsi="Times New Roman"/>
          <w:sz w:val="22"/>
          <w:szCs w:val="22"/>
        </w:rPr>
      </w:pPr>
      <w:r w:rsidRPr="00552009">
        <w:rPr>
          <w:rFonts w:ascii="Times New Roman" w:hAnsi="Times New Roman"/>
          <w:sz w:val="22"/>
          <w:szCs w:val="22"/>
        </w:rPr>
        <w:t xml:space="preserve">Provide support in other UNIDO activities, </w:t>
      </w:r>
      <w:r w:rsidR="00916E99">
        <w:rPr>
          <w:rFonts w:ascii="Times New Roman" w:hAnsi="Times New Roman"/>
          <w:sz w:val="22"/>
          <w:szCs w:val="22"/>
        </w:rPr>
        <w:t>particularly on the cultural and creative industries and digitalization</w:t>
      </w:r>
      <w:r w:rsidRPr="00552009">
        <w:rPr>
          <w:rFonts w:ascii="Times New Roman" w:hAnsi="Times New Roman"/>
          <w:sz w:val="22"/>
          <w:szCs w:val="22"/>
        </w:rPr>
        <w:t xml:space="preserve"> as</w:t>
      </w:r>
      <w:r w:rsidRPr="00552009">
        <w:rPr>
          <w:rFonts w:ascii="Times New Roman" w:hAnsi="Times New Roman" w:hint="eastAsia"/>
          <w:sz w:val="22"/>
          <w:szCs w:val="22"/>
        </w:rPr>
        <w:t xml:space="preserve"> </w:t>
      </w:r>
      <w:r w:rsidRPr="00552009">
        <w:rPr>
          <w:rFonts w:ascii="Times New Roman" w:hAnsi="Times New Roman"/>
          <w:sz w:val="22"/>
          <w:szCs w:val="22"/>
        </w:rPr>
        <w:t>required by the supervisor.</w:t>
      </w:r>
    </w:p>
    <w:p w14:paraId="41822CA4" w14:textId="42D17E6B" w:rsidR="00D71398" w:rsidRPr="0028542A" w:rsidRDefault="00D71398" w:rsidP="00A54FC8">
      <w:pPr>
        <w:spacing w:after="120"/>
        <w:ind w:left="720"/>
        <w:jc w:val="both"/>
        <w:rPr>
          <w:rFonts w:ascii="Times New Roman" w:hAnsi="Times New Roman"/>
          <w:i/>
          <w:sz w:val="22"/>
          <w:szCs w:val="22"/>
        </w:rPr>
      </w:pP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552009" w:rsidRDefault="00D15B5A" w:rsidP="00A54FC8">
      <w:pPr>
        <w:jc w:val="both"/>
        <w:rPr>
          <w:rFonts w:ascii="Times New Roman" w:hAnsi="Times New Roman"/>
          <w:color w:val="000000" w:themeColor="text1"/>
          <w:sz w:val="22"/>
          <w:szCs w:val="22"/>
        </w:rPr>
      </w:pPr>
      <w:r w:rsidRPr="00552009">
        <w:rPr>
          <w:rFonts w:ascii="Times New Roman" w:hAnsi="Times New Roman"/>
          <w:b/>
          <w:bCs/>
          <w:color w:val="000000" w:themeColor="text1"/>
          <w:sz w:val="22"/>
          <w:szCs w:val="22"/>
        </w:rPr>
        <w:t>Education:</w:t>
      </w:r>
      <w:r w:rsidRPr="00552009">
        <w:rPr>
          <w:rFonts w:ascii="Times New Roman" w:hAnsi="Times New Roman"/>
          <w:color w:val="000000" w:themeColor="text1"/>
          <w:sz w:val="22"/>
          <w:szCs w:val="22"/>
        </w:rPr>
        <w:t xml:space="preserve"> </w:t>
      </w:r>
      <w:r w:rsidR="00686D10" w:rsidRPr="00552009">
        <w:rPr>
          <w:rFonts w:ascii="Times New Roman" w:hAnsi="Times New Roman"/>
          <w:color w:val="000000" w:themeColor="text1"/>
          <w:sz w:val="22"/>
          <w:szCs w:val="22"/>
        </w:rPr>
        <w:t>Enrolled i</w:t>
      </w:r>
      <w:r w:rsidR="006B27C1" w:rsidRPr="00552009">
        <w:rPr>
          <w:rFonts w:ascii="Times New Roman" w:hAnsi="Times New Roman"/>
          <w:color w:val="000000" w:themeColor="text1"/>
          <w:sz w:val="22"/>
          <w:szCs w:val="22"/>
        </w:rPr>
        <w:t>n a</w:t>
      </w:r>
      <w:r w:rsidR="304A2C14" w:rsidRPr="00552009">
        <w:rPr>
          <w:rFonts w:ascii="Times New Roman" w:hAnsi="Times New Roman"/>
          <w:color w:val="000000" w:themeColor="text1"/>
          <w:sz w:val="22"/>
          <w:szCs w:val="22"/>
        </w:rPr>
        <w:t xml:space="preserve"> second level</w:t>
      </w:r>
      <w:r w:rsidR="006B27C1" w:rsidRPr="00552009">
        <w:rPr>
          <w:rFonts w:ascii="Times New Roman" w:hAnsi="Times New Roman"/>
          <w:color w:val="000000" w:themeColor="text1"/>
          <w:sz w:val="22"/>
          <w:szCs w:val="22"/>
        </w:rPr>
        <w:t xml:space="preserve"> university degree programme</w:t>
      </w:r>
      <w:r w:rsidR="6800968A" w:rsidRPr="00552009">
        <w:rPr>
          <w:rFonts w:ascii="Times New Roman" w:hAnsi="Times New Roman"/>
          <w:color w:val="000000" w:themeColor="text1"/>
          <w:sz w:val="22"/>
          <w:szCs w:val="22"/>
        </w:rPr>
        <w:t xml:space="preserve"> (master's or equivalent) or higher</w:t>
      </w:r>
      <w:r w:rsidR="006B27C1" w:rsidRPr="00552009">
        <w:rPr>
          <w:rFonts w:ascii="Times New Roman" w:hAnsi="Times New Roman"/>
          <w:color w:val="000000" w:themeColor="text1"/>
          <w:sz w:val="22"/>
          <w:szCs w:val="22"/>
        </w:rPr>
        <w:t xml:space="preserve">; </w:t>
      </w:r>
      <w:r w:rsidR="003C4D78" w:rsidRPr="00552009">
        <w:rPr>
          <w:rFonts w:ascii="Times New Roman" w:hAnsi="Times New Roman"/>
          <w:color w:val="000000" w:themeColor="text1"/>
          <w:sz w:val="22"/>
          <w:szCs w:val="22"/>
        </w:rPr>
        <w:t>or begin the internship within one</w:t>
      </w:r>
      <w:r w:rsidR="006B27C1" w:rsidRPr="00552009">
        <w:rPr>
          <w:rFonts w:ascii="Times New Roman" w:hAnsi="Times New Roman"/>
          <w:color w:val="000000" w:themeColor="text1"/>
          <w:sz w:val="22"/>
          <w:szCs w:val="22"/>
        </w:rPr>
        <w:t xml:space="preserve"> year of completing a</w:t>
      </w:r>
      <w:r w:rsidR="00686D10" w:rsidRPr="00552009">
        <w:rPr>
          <w:rFonts w:ascii="Times New Roman" w:hAnsi="Times New Roman"/>
          <w:color w:val="000000" w:themeColor="text1"/>
          <w:sz w:val="22"/>
          <w:szCs w:val="22"/>
        </w:rPr>
        <w:t xml:space="preserve"> </w:t>
      </w:r>
      <w:r w:rsidR="292D7957" w:rsidRPr="00552009">
        <w:rPr>
          <w:rFonts w:ascii="Times New Roman" w:hAnsi="Times New Roman"/>
          <w:color w:val="000000" w:themeColor="text1"/>
          <w:sz w:val="22"/>
          <w:szCs w:val="22"/>
        </w:rPr>
        <w:t xml:space="preserve">second level </w:t>
      </w:r>
      <w:r w:rsidR="006B27C1" w:rsidRPr="00552009">
        <w:rPr>
          <w:rFonts w:ascii="Times New Roman" w:hAnsi="Times New Roman"/>
          <w:color w:val="000000" w:themeColor="text1"/>
          <w:sz w:val="22"/>
          <w:szCs w:val="22"/>
        </w:rPr>
        <w:t xml:space="preserve">university degree; or </w:t>
      </w:r>
      <w:r w:rsidR="34F3DC10" w:rsidRPr="00552009">
        <w:rPr>
          <w:rFonts w:ascii="Times New Roman" w:hAnsi="Times New Roman"/>
          <w:color w:val="000000" w:themeColor="text1"/>
          <w:sz w:val="22"/>
          <w:szCs w:val="22"/>
        </w:rPr>
        <w:t>be</w:t>
      </w:r>
      <w:r w:rsidR="554E9DDA" w:rsidRPr="00552009">
        <w:rPr>
          <w:rFonts w:ascii="Times New Roman" w:hAnsi="Times New Roman"/>
          <w:color w:val="000000" w:themeColor="text1"/>
          <w:sz w:val="22"/>
          <w:szCs w:val="22"/>
        </w:rPr>
        <w:t xml:space="preserve"> enrolled in the final academic year of a first degree programme (</w:t>
      </w:r>
      <w:r w:rsidR="1FB4E2CE" w:rsidRPr="00552009">
        <w:rPr>
          <w:rFonts w:ascii="Times New Roman" w:hAnsi="Times New Roman"/>
          <w:color w:val="000000" w:themeColor="text1"/>
          <w:sz w:val="22"/>
          <w:szCs w:val="22"/>
        </w:rPr>
        <w:t>bachelor's</w:t>
      </w:r>
      <w:r w:rsidR="554E9DDA" w:rsidRPr="00552009">
        <w:rPr>
          <w:rFonts w:ascii="Times New Roman" w:hAnsi="Times New Roman"/>
          <w:color w:val="000000" w:themeColor="text1"/>
          <w:sz w:val="22"/>
          <w:szCs w:val="22"/>
        </w:rPr>
        <w:t xml:space="preserve"> or equivalent)</w:t>
      </w:r>
      <w:r w:rsidR="1E20B42D" w:rsidRPr="00552009">
        <w:rPr>
          <w:rFonts w:ascii="Times New Roman" w:hAnsi="Times New Roman"/>
          <w:color w:val="000000" w:themeColor="text1"/>
          <w:sz w:val="22"/>
          <w:szCs w:val="22"/>
        </w:rPr>
        <w:t xml:space="preserve">; or begin the internship within one year of completing a first level university degree. Only </w:t>
      </w:r>
      <w:r w:rsidR="554E9DDA" w:rsidRPr="00552009">
        <w:rPr>
          <w:rFonts w:ascii="Times New Roman" w:hAnsi="Times New Roman"/>
          <w:color w:val="000000" w:themeColor="text1"/>
          <w:sz w:val="22"/>
          <w:szCs w:val="22"/>
        </w:rPr>
        <w:t>accredited institution</w:t>
      </w:r>
      <w:r w:rsidR="7BC49363" w:rsidRPr="00552009">
        <w:rPr>
          <w:rFonts w:ascii="Times New Roman" w:hAnsi="Times New Roman"/>
          <w:color w:val="000000" w:themeColor="text1"/>
          <w:sz w:val="22"/>
          <w:szCs w:val="22"/>
        </w:rPr>
        <w:t>s will be considered.</w:t>
      </w:r>
    </w:p>
    <w:p w14:paraId="729E0A0D" w14:textId="4A6E5C98" w:rsidR="00D15B5A" w:rsidRPr="008D2893" w:rsidRDefault="00686D10" w:rsidP="00A54FC8">
      <w:pPr>
        <w:jc w:val="both"/>
        <w:rPr>
          <w:rFonts w:ascii="Times New Roman" w:eastAsiaTheme="minorEastAsia" w:hAnsi="Times New Roman"/>
          <w:color w:val="000000" w:themeColor="text1"/>
          <w:sz w:val="22"/>
          <w:szCs w:val="22"/>
          <w:lang w:eastAsia="zh-CN"/>
        </w:rPr>
      </w:pPr>
      <w:r w:rsidRPr="00552009">
        <w:rPr>
          <w:rFonts w:ascii="Times New Roman" w:hAnsi="Times New Roman"/>
          <w:b/>
          <w:bCs/>
          <w:color w:val="000000" w:themeColor="text1"/>
          <w:sz w:val="22"/>
          <w:szCs w:val="22"/>
        </w:rPr>
        <w:t>Field of specialization:</w:t>
      </w:r>
      <w:r w:rsidR="006B27C1" w:rsidRPr="00552009">
        <w:rPr>
          <w:rFonts w:ascii="Times New Roman" w:hAnsi="Times New Roman"/>
          <w:color w:val="000000" w:themeColor="text1"/>
          <w:sz w:val="22"/>
          <w:szCs w:val="22"/>
        </w:rPr>
        <w:t xml:space="preserve"> </w:t>
      </w:r>
      <w:r w:rsidR="0090452C">
        <w:rPr>
          <w:rFonts w:ascii="Times New Roman" w:eastAsiaTheme="minorEastAsia" w:hAnsi="Times New Roman" w:hint="eastAsia"/>
          <w:color w:val="000000" w:themeColor="text1"/>
          <w:sz w:val="22"/>
          <w:szCs w:val="22"/>
          <w:lang w:eastAsia="zh-CN"/>
        </w:rPr>
        <w:t>C</w:t>
      </w:r>
      <w:r w:rsidR="0090452C">
        <w:rPr>
          <w:rFonts w:ascii="Times New Roman" w:eastAsiaTheme="minorEastAsia" w:hAnsi="Times New Roman"/>
          <w:color w:val="000000" w:themeColor="text1"/>
          <w:sz w:val="22"/>
          <w:szCs w:val="22"/>
          <w:lang w:eastAsia="zh-CN"/>
        </w:rPr>
        <w:t>ultural</w:t>
      </w:r>
      <w:r w:rsidR="0090452C">
        <w:rPr>
          <w:rFonts w:ascii="Times New Roman" w:eastAsiaTheme="minorEastAsia" w:hAnsi="Times New Roman" w:hint="eastAsia"/>
          <w:color w:val="000000" w:themeColor="text1"/>
          <w:sz w:val="22"/>
          <w:szCs w:val="22"/>
          <w:lang w:eastAsia="zh-CN"/>
        </w:rPr>
        <w:t xml:space="preserve"> and Creative, </w:t>
      </w:r>
      <w:r w:rsidR="0090452C" w:rsidRPr="0090452C">
        <w:rPr>
          <w:rFonts w:ascii="Times New Roman" w:eastAsiaTheme="minorEastAsia" w:hAnsi="Times New Roman"/>
          <w:color w:val="000000" w:themeColor="text1"/>
          <w:sz w:val="22"/>
          <w:szCs w:val="22"/>
          <w:lang w:eastAsia="zh-CN"/>
        </w:rPr>
        <w:t>Museology</w:t>
      </w:r>
      <w:r w:rsidR="0090452C">
        <w:rPr>
          <w:rFonts w:ascii="Times New Roman" w:eastAsiaTheme="minorEastAsia" w:hAnsi="Times New Roman" w:hint="eastAsia"/>
          <w:color w:val="000000" w:themeColor="text1"/>
          <w:sz w:val="22"/>
          <w:szCs w:val="22"/>
          <w:lang w:eastAsia="zh-CN"/>
        </w:rPr>
        <w:t xml:space="preserve">, </w:t>
      </w:r>
      <w:r w:rsidR="00542C27">
        <w:rPr>
          <w:rFonts w:ascii="Times New Roman" w:eastAsiaTheme="minorEastAsia" w:hAnsi="Times New Roman" w:hint="eastAsia"/>
          <w:color w:val="000000" w:themeColor="text1"/>
          <w:sz w:val="22"/>
          <w:szCs w:val="22"/>
          <w:lang w:eastAsia="zh-CN"/>
        </w:rPr>
        <w:t xml:space="preserve">Art, </w:t>
      </w:r>
      <w:r w:rsidR="004D4CCC" w:rsidRPr="004D4CCC">
        <w:rPr>
          <w:rFonts w:ascii="Times New Roman" w:eastAsiaTheme="minorEastAsia" w:hAnsi="Times New Roman"/>
          <w:color w:val="000000" w:themeColor="text1"/>
          <w:sz w:val="22"/>
          <w:szCs w:val="22"/>
          <w:lang w:eastAsia="zh-CN"/>
        </w:rPr>
        <w:t>Intangible Cultural Heritage Protection</w:t>
      </w:r>
      <w:r w:rsidR="004D4CCC">
        <w:rPr>
          <w:rFonts w:ascii="Times New Roman" w:eastAsiaTheme="minorEastAsia" w:hAnsi="Times New Roman" w:hint="eastAsia"/>
          <w:color w:val="000000" w:themeColor="text1"/>
          <w:sz w:val="22"/>
          <w:szCs w:val="22"/>
          <w:lang w:eastAsia="zh-CN"/>
        </w:rPr>
        <w:t xml:space="preserve">, </w:t>
      </w:r>
      <w:r w:rsidR="00542C27" w:rsidRPr="00542C27">
        <w:rPr>
          <w:rFonts w:ascii="Times New Roman" w:hAnsi="Times New Roman"/>
          <w:color w:val="000000" w:themeColor="text1"/>
          <w:sz w:val="22"/>
          <w:szCs w:val="22"/>
        </w:rPr>
        <w:t>International political economy</w:t>
      </w:r>
      <w:r w:rsidR="008D2893">
        <w:rPr>
          <w:rFonts w:ascii="Times New Roman" w:eastAsiaTheme="minorEastAsia" w:hAnsi="Times New Roman" w:hint="eastAsia"/>
          <w:color w:val="000000" w:themeColor="text1"/>
          <w:sz w:val="22"/>
          <w:szCs w:val="22"/>
          <w:lang w:eastAsia="zh-CN"/>
        </w:rPr>
        <w:t>, Global governance</w:t>
      </w:r>
    </w:p>
    <w:p w14:paraId="33F48557" w14:textId="39641A2A" w:rsidR="00686D10" w:rsidRPr="00552009" w:rsidRDefault="00D15B5A" w:rsidP="00A54FC8">
      <w:pPr>
        <w:jc w:val="both"/>
        <w:rPr>
          <w:rFonts w:ascii="Times New Roman" w:hAnsi="Times New Roman"/>
          <w:color w:val="000000" w:themeColor="text1"/>
          <w:sz w:val="22"/>
          <w:szCs w:val="22"/>
        </w:rPr>
      </w:pPr>
      <w:r w:rsidRPr="00552009">
        <w:rPr>
          <w:rFonts w:ascii="Times New Roman" w:hAnsi="Times New Roman"/>
          <w:b/>
          <w:bCs/>
          <w:color w:val="000000" w:themeColor="text1"/>
          <w:sz w:val="22"/>
          <w:szCs w:val="22"/>
        </w:rPr>
        <w:t>Languages:</w:t>
      </w:r>
      <w:r w:rsidRPr="00552009">
        <w:rPr>
          <w:rFonts w:ascii="Times New Roman" w:hAnsi="Times New Roman"/>
          <w:color w:val="000000" w:themeColor="text1"/>
          <w:sz w:val="22"/>
          <w:szCs w:val="22"/>
        </w:rPr>
        <w:t xml:space="preserve"> </w:t>
      </w:r>
      <w:r w:rsidR="00686D10" w:rsidRPr="00552009">
        <w:rPr>
          <w:rFonts w:ascii="Times New Roman" w:hAnsi="Times New Roman"/>
          <w:color w:val="000000" w:themeColor="text1"/>
          <w:sz w:val="22"/>
          <w:szCs w:val="22"/>
        </w:rPr>
        <w:t>Fluency in written and spoken English is required.</w:t>
      </w:r>
      <w:r w:rsidR="006C3F87" w:rsidRPr="00552009">
        <w:rPr>
          <w:rFonts w:ascii="Times New Roman" w:hAnsi="Times New Roman"/>
          <w:color w:val="000000" w:themeColor="text1"/>
          <w:sz w:val="22"/>
          <w:szCs w:val="22"/>
        </w:rPr>
        <w:t xml:space="preserve"> </w:t>
      </w:r>
      <w:r w:rsidR="00686D10" w:rsidRPr="00552009">
        <w:rPr>
          <w:rFonts w:ascii="Times New Roman" w:hAnsi="Times New Roman"/>
          <w:color w:val="000000" w:themeColor="text1"/>
          <w:sz w:val="22"/>
          <w:szCs w:val="22"/>
        </w:rPr>
        <w:t>Knowledge of another official United Nations language Chinese,</w:t>
      </w:r>
      <w:r w:rsidR="006C3F87" w:rsidRPr="00552009">
        <w:rPr>
          <w:rFonts w:ascii="Times New Roman" w:hAnsi="Times New Roman"/>
          <w:color w:val="000000" w:themeColor="text1"/>
          <w:sz w:val="22"/>
          <w:szCs w:val="22"/>
        </w:rPr>
        <w:t xml:space="preserve"> or</w:t>
      </w:r>
      <w:r w:rsidR="00686D10" w:rsidRPr="00552009">
        <w:rPr>
          <w:rFonts w:ascii="Times New Roman" w:hAnsi="Times New Roman"/>
          <w:color w:val="000000" w:themeColor="text1"/>
          <w:sz w:val="22"/>
          <w:szCs w:val="22"/>
        </w:rPr>
        <w:t xml:space="preserve"> French</w:t>
      </w:r>
      <w:r w:rsidR="006C3F87" w:rsidRPr="00552009">
        <w:rPr>
          <w:rFonts w:ascii="Times New Roman" w:hAnsi="Times New Roman"/>
          <w:color w:val="000000" w:themeColor="text1"/>
          <w:sz w:val="22"/>
          <w:szCs w:val="22"/>
        </w:rPr>
        <w:t xml:space="preserve"> </w:t>
      </w:r>
      <w:r w:rsidR="00686D10" w:rsidRPr="00552009">
        <w:rPr>
          <w:rFonts w:ascii="Times New Roman" w:hAnsi="Times New Roman"/>
          <w:color w:val="000000" w:themeColor="text1"/>
          <w:sz w:val="22"/>
          <w:szCs w:val="22"/>
        </w:rPr>
        <w:t>is an asset.</w:t>
      </w:r>
    </w:p>
    <w:p w14:paraId="6E75BAA0" w14:textId="332D7760" w:rsidR="00C27BB2" w:rsidRPr="00552009" w:rsidRDefault="00686D10" w:rsidP="0037645C">
      <w:pPr>
        <w:jc w:val="both"/>
        <w:rPr>
          <w:rFonts w:ascii="Times New Roman" w:hAnsi="Times New Roman"/>
          <w:color w:val="000000" w:themeColor="text1"/>
          <w:sz w:val="22"/>
          <w:szCs w:val="22"/>
        </w:rPr>
      </w:pPr>
      <w:r w:rsidRPr="00552009">
        <w:rPr>
          <w:rFonts w:ascii="Times New Roman" w:hAnsi="Times New Roman"/>
          <w:b/>
          <w:bCs/>
          <w:color w:val="000000" w:themeColor="text1"/>
          <w:sz w:val="22"/>
          <w:szCs w:val="22"/>
        </w:rPr>
        <w:t>Other skills:</w:t>
      </w:r>
      <w:r w:rsidRPr="00552009">
        <w:rPr>
          <w:rFonts w:ascii="Times New Roman" w:hAnsi="Times New Roman"/>
          <w:color w:val="000000" w:themeColor="text1"/>
          <w:sz w:val="22"/>
          <w:szCs w:val="22"/>
        </w:rPr>
        <w:t xml:space="preserve"> </w:t>
      </w:r>
      <w:r w:rsidR="00552009" w:rsidRPr="00552009">
        <w:rPr>
          <w:rFonts w:ascii="Times New Roman" w:hAnsi="Times New Roman"/>
          <w:color w:val="000000" w:themeColor="text1"/>
          <w:sz w:val="22"/>
          <w:szCs w:val="22"/>
        </w:rPr>
        <w:t>S</w:t>
      </w:r>
      <w:r w:rsidR="003F397A" w:rsidRPr="00552009">
        <w:rPr>
          <w:rFonts w:ascii="Times New Roman" w:hAnsi="Times New Roman"/>
          <w:color w:val="000000" w:themeColor="text1"/>
          <w:sz w:val="22"/>
          <w:szCs w:val="22"/>
        </w:rPr>
        <w:t>trong document writing skills and proficiency in digital tools</w:t>
      </w:r>
    </w:p>
    <w:p w14:paraId="09BFE092" w14:textId="77777777" w:rsidR="003F397A" w:rsidRPr="003F397A" w:rsidRDefault="003F397A" w:rsidP="0037645C">
      <w:pPr>
        <w:jc w:val="both"/>
        <w:rPr>
          <w:rFonts w:ascii="Times New Roman" w:eastAsiaTheme="minorEastAsia" w:hAnsi="Times New Roman"/>
          <w:sz w:val="22"/>
          <w:szCs w:val="24"/>
          <w:lang w:eastAsia="zh-CN"/>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12CF4F6B"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6C3F87" w:rsidRPr="006C3F87">
        <w:rPr>
          <w:rFonts w:ascii="Times New Roman" w:hAnsi="Times New Roman"/>
          <w:sz w:val="22"/>
          <w:szCs w:val="22"/>
          <w:lang w:eastAsia="en-US"/>
        </w:rPr>
        <w:t>IET/AGR/RAP</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5E3EA120"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A9126B" w:rsidRPr="006C3F87">
        <w:rPr>
          <w:rFonts w:ascii="Times New Roman" w:hAnsi="Times New Roman"/>
          <w:sz w:val="22"/>
          <w:szCs w:val="24"/>
        </w:rPr>
        <w:t>project design/management</w:t>
      </w:r>
      <w:r w:rsidR="006C3F87">
        <w:rPr>
          <w:rFonts w:ascii="Times New Roman" w:hAnsi="Times New Roman"/>
          <w:sz w:val="22"/>
          <w:szCs w:val="24"/>
        </w:rPr>
        <w:t>, activities plan and coordination, research and technical resource development</w:t>
      </w:r>
      <w:r w:rsidRPr="0037645C">
        <w:rPr>
          <w:rFonts w:ascii="Times New Roman" w:hAnsi="Times New Roman"/>
          <w:sz w:val="22"/>
          <w:szCs w:val="24"/>
        </w:rPr>
        <w:t>.</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68E46" w14:textId="77777777" w:rsidR="00942386" w:rsidRDefault="00942386">
      <w:r>
        <w:separator/>
      </w:r>
    </w:p>
  </w:endnote>
  <w:endnote w:type="continuationSeparator" w:id="0">
    <w:p w14:paraId="7D4A42B7" w14:textId="77777777" w:rsidR="00942386" w:rsidRDefault="009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9540" w14:textId="77777777" w:rsidR="00942386" w:rsidRDefault="00942386">
      <w:r>
        <w:separator/>
      </w:r>
    </w:p>
  </w:footnote>
  <w:footnote w:type="continuationSeparator" w:id="0">
    <w:p w14:paraId="0C156F07" w14:textId="77777777" w:rsidR="00942386" w:rsidRDefault="00942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451F1"/>
    <w:multiLevelType w:val="hybridMultilevel"/>
    <w:tmpl w:val="8AB6D8AC"/>
    <w:lvl w:ilvl="0" w:tplc="04090003">
      <w:start w:val="1"/>
      <w:numFmt w:val="bullet"/>
      <w:lvlText w:val="o"/>
      <w:lvlJc w:val="left"/>
      <w:pPr>
        <w:ind w:left="1074" w:hanging="360"/>
      </w:pPr>
      <w:rPr>
        <w:rFonts w:ascii="Courier New" w:hAnsi="Courier New" w:cs="Courier New" w:hint="default"/>
      </w:rPr>
    </w:lvl>
    <w:lvl w:ilvl="1" w:tplc="FFFFFFFF">
      <w:start w:val="1"/>
      <w:numFmt w:val="bullet"/>
      <w:lvlText w:val=""/>
      <w:lvlJc w:val="left"/>
      <w:pPr>
        <w:ind w:left="1794" w:hanging="360"/>
      </w:pPr>
      <w:rPr>
        <w:rFonts w:ascii="Symbol" w:hAnsi="Symbol"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49554FB"/>
    <w:multiLevelType w:val="hybridMultilevel"/>
    <w:tmpl w:val="C7709BF0"/>
    <w:lvl w:ilvl="0" w:tplc="04090001">
      <w:start w:val="1"/>
      <w:numFmt w:val="bullet"/>
      <w:lvlText w:val=""/>
      <w:lvlJc w:val="left"/>
      <w:pPr>
        <w:ind w:left="1074" w:hanging="360"/>
      </w:pPr>
      <w:rPr>
        <w:rFonts w:ascii="Symbol" w:hAnsi="Symbol" w:hint="default"/>
      </w:rPr>
    </w:lvl>
    <w:lvl w:ilvl="1" w:tplc="04090001">
      <w:start w:val="1"/>
      <w:numFmt w:val="bullet"/>
      <w:lvlText w:val=""/>
      <w:lvlJc w:val="left"/>
      <w:pPr>
        <w:ind w:left="1794" w:hanging="360"/>
      </w:pPr>
      <w:rPr>
        <w:rFonts w:ascii="Symbol" w:hAnsi="Symbol"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9"/>
  </w:num>
  <w:num w:numId="3" w16cid:durableId="1319115869">
    <w:abstractNumId w:val="6"/>
  </w:num>
  <w:num w:numId="4" w16cid:durableId="562374433">
    <w:abstractNumId w:val="7"/>
  </w:num>
  <w:num w:numId="5" w16cid:durableId="985360070">
    <w:abstractNumId w:val="8"/>
  </w:num>
  <w:num w:numId="6" w16cid:durableId="1530410109">
    <w:abstractNumId w:val="5"/>
  </w:num>
  <w:num w:numId="7" w16cid:durableId="1670404877">
    <w:abstractNumId w:val="10"/>
  </w:num>
  <w:num w:numId="8" w16cid:durableId="1207371907">
    <w:abstractNumId w:val="13"/>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3"/>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4"/>
  </w:num>
  <w:num w:numId="15" w16cid:durableId="484317793">
    <w:abstractNumId w:val="1"/>
  </w:num>
  <w:num w:numId="16" w16cid:durableId="438768293">
    <w:abstractNumId w:val="12"/>
  </w:num>
  <w:num w:numId="17" w16cid:durableId="1477409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24D51"/>
    <w:rsid w:val="0013176C"/>
    <w:rsid w:val="00131B46"/>
    <w:rsid w:val="001B1D26"/>
    <w:rsid w:val="001F59DC"/>
    <w:rsid w:val="00200563"/>
    <w:rsid w:val="0022589A"/>
    <w:rsid w:val="002744BD"/>
    <w:rsid w:val="00276C5C"/>
    <w:rsid w:val="00281B91"/>
    <w:rsid w:val="0028542A"/>
    <w:rsid w:val="00295F6C"/>
    <w:rsid w:val="002976D9"/>
    <w:rsid w:val="002A06DE"/>
    <w:rsid w:val="002B7CDC"/>
    <w:rsid w:val="00320B59"/>
    <w:rsid w:val="003318A1"/>
    <w:rsid w:val="00337215"/>
    <w:rsid w:val="00340AAC"/>
    <w:rsid w:val="003460BC"/>
    <w:rsid w:val="0035413D"/>
    <w:rsid w:val="0037645C"/>
    <w:rsid w:val="0038374C"/>
    <w:rsid w:val="00383A30"/>
    <w:rsid w:val="00385548"/>
    <w:rsid w:val="003B2BBB"/>
    <w:rsid w:val="003C1895"/>
    <w:rsid w:val="003C4D78"/>
    <w:rsid w:val="003F397A"/>
    <w:rsid w:val="0040241C"/>
    <w:rsid w:val="00421E11"/>
    <w:rsid w:val="0045169E"/>
    <w:rsid w:val="00451745"/>
    <w:rsid w:val="00454176"/>
    <w:rsid w:val="00461921"/>
    <w:rsid w:val="00464900"/>
    <w:rsid w:val="00493DDB"/>
    <w:rsid w:val="004C0B6D"/>
    <w:rsid w:val="004D1C59"/>
    <w:rsid w:val="004D4CCC"/>
    <w:rsid w:val="00542C27"/>
    <w:rsid w:val="00552009"/>
    <w:rsid w:val="005562CB"/>
    <w:rsid w:val="00564862"/>
    <w:rsid w:val="00570197"/>
    <w:rsid w:val="005E1268"/>
    <w:rsid w:val="00601B48"/>
    <w:rsid w:val="006074AA"/>
    <w:rsid w:val="00607B91"/>
    <w:rsid w:val="006262D0"/>
    <w:rsid w:val="00643408"/>
    <w:rsid w:val="00680A40"/>
    <w:rsid w:val="00686D10"/>
    <w:rsid w:val="006A46FA"/>
    <w:rsid w:val="006B27C1"/>
    <w:rsid w:val="006C3F87"/>
    <w:rsid w:val="006C79C8"/>
    <w:rsid w:val="006D58B8"/>
    <w:rsid w:val="006F00E4"/>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D2893"/>
    <w:rsid w:val="008E446F"/>
    <w:rsid w:val="0090452C"/>
    <w:rsid w:val="00916D62"/>
    <w:rsid w:val="00916E99"/>
    <w:rsid w:val="009206F0"/>
    <w:rsid w:val="00942386"/>
    <w:rsid w:val="00956909"/>
    <w:rsid w:val="0096527C"/>
    <w:rsid w:val="00976776"/>
    <w:rsid w:val="009A3302"/>
    <w:rsid w:val="009A3B0A"/>
    <w:rsid w:val="009C1749"/>
    <w:rsid w:val="009C7603"/>
    <w:rsid w:val="009D3084"/>
    <w:rsid w:val="009F01A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4019E"/>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C2AF9"/>
    <w:rsid w:val="00DD6C07"/>
    <w:rsid w:val="00DF19B2"/>
    <w:rsid w:val="00E126C5"/>
    <w:rsid w:val="00E14A91"/>
    <w:rsid w:val="00E3370A"/>
    <w:rsid w:val="00E47EC0"/>
    <w:rsid w:val="00E541FC"/>
    <w:rsid w:val="00E54770"/>
    <w:rsid w:val="00E54817"/>
    <w:rsid w:val="00E7157D"/>
    <w:rsid w:val="00E77729"/>
    <w:rsid w:val="00E840B1"/>
    <w:rsid w:val="00E938E2"/>
    <w:rsid w:val="00EC457A"/>
    <w:rsid w:val="00EC5C39"/>
    <w:rsid w:val="00EE5B7A"/>
    <w:rsid w:val="00EF7D9E"/>
    <w:rsid w:val="00F14CB4"/>
    <w:rsid w:val="00F51EC4"/>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YAN, Jinjiang</cp:lastModifiedBy>
  <cp:revision>8</cp:revision>
  <cp:lastPrinted>2019-02-13T11:13:00Z</cp:lastPrinted>
  <dcterms:created xsi:type="dcterms:W3CDTF">2026-02-03T08:09:00Z</dcterms:created>
  <dcterms:modified xsi:type="dcterms:W3CDTF">2026-02-04T08:20:00Z</dcterms:modified>
</cp:coreProperties>
</file>